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075" w:rsidRPr="00EA74C3" w:rsidRDefault="00112075" w:rsidP="00112075">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EE0998" w:rsidRPr="00EE0998">
        <w:rPr>
          <w:rStyle w:val="af9"/>
          <w:rFonts w:ascii="Arial" w:eastAsia="宋体" w:hAnsi="Arial" w:cs="Arial"/>
        </w:rPr>
        <w:t>R4-2203928</w:t>
      </w:r>
    </w:p>
    <w:p w:rsidR="00112075" w:rsidRPr="005A1E2B" w:rsidRDefault="00112075" w:rsidP="00112075">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112075"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F1C79" w:rsidRPr="002F1C79">
        <w:rPr>
          <w:rFonts w:ascii="Arial" w:hAnsi="Arial" w:cs="Arial"/>
          <w:b w:val="0"/>
        </w:rPr>
        <w:t xml:space="preserve">Further discussion on </w:t>
      </w:r>
      <w:r w:rsidR="00112075">
        <w:rPr>
          <w:rFonts w:ascii="Arial" w:hAnsi="Arial" w:cs="Arial" w:hint="eastAsia"/>
          <w:b w:val="0"/>
        </w:rPr>
        <w:t xml:space="preserve">general </w:t>
      </w:r>
      <w:r w:rsidR="002F1C79" w:rsidRPr="002F1C79">
        <w:rPr>
          <w:rFonts w:ascii="Arial" w:hAnsi="Arial" w:cs="Arial"/>
          <w:b w:val="0"/>
        </w:rPr>
        <w:t>RRM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12075">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2F1C79">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a way forward</w:t>
      </w:r>
      <w:r w:rsidR="00C95106">
        <w:rPr>
          <w:rFonts w:hint="eastAsia"/>
          <w:sz w:val="20"/>
        </w:rPr>
        <w:t xml:space="preserve"> on NR NTN RRM requirements </w:t>
      </w:r>
      <w:r w:rsidR="00296C38">
        <w:rPr>
          <w:rFonts w:hint="eastAsia"/>
          <w:sz w:val="20"/>
        </w:rPr>
        <w:t xml:space="preserve">was approved [1]. </w:t>
      </w:r>
      <w:r w:rsidR="00C95106">
        <w:rPr>
          <w:rFonts w:hint="eastAsia"/>
          <w:sz w:val="20"/>
        </w:rPr>
        <w:t xml:space="preserve">About general requirements, more </w:t>
      </w:r>
      <w:r w:rsidR="00EB3BB8">
        <w:rPr>
          <w:rFonts w:hint="eastAsia"/>
          <w:sz w:val="20"/>
        </w:rPr>
        <w:t>agreements have reached</w:t>
      </w:r>
      <w:r w:rsidR="00C95106">
        <w:rPr>
          <w:rFonts w:hint="eastAsia"/>
          <w:sz w:val="20"/>
        </w:rPr>
        <w:t xml:space="preserve"> as captured in section 5</w:t>
      </w:r>
      <w:r w:rsidR="00EB3BB8">
        <w:rPr>
          <w:rFonts w:hint="eastAsia"/>
          <w:sz w:val="20"/>
        </w:rPr>
        <w:t>.</w:t>
      </w:r>
      <w:r w:rsidR="004F0A25">
        <w:rPr>
          <w:rFonts w:hint="eastAsia"/>
          <w:sz w:val="20"/>
        </w:rPr>
        <w:t xml:space="preserve"> </w:t>
      </w:r>
      <w:r w:rsidR="004F0A25">
        <w:rPr>
          <w:sz w:val="20"/>
        </w:rPr>
        <w:t>T</w:t>
      </w:r>
      <w:r w:rsidR="004F0A25">
        <w:rPr>
          <w:rFonts w:hint="eastAsia"/>
          <w:sz w:val="20"/>
        </w:rPr>
        <w:t xml:space="preserve">here are some open issues need further discussion. </w:t>
      </w:r>
      <w:r w:rsidR="00622473">
        <w:rPr>
          <w:sz w:val="20"/>
        </w:rPr>
        <w:t>T</w:t>
      </w:r>
      <w:r w:rsidR="00622473">
        <w:rPr>
          <w:rFonts w:hint="eastAsia"/>
          <w:sz w:val="20"/>
        </w:rPr>
        <w:t xml:space="preserve">his document will further discuss </w:t>
      </w:r>
      <w:r w:rsidR="004F0A25">
        <w:rPr>
          <w:rFonts w:hint="eastAsia"/>
          <w:sz w:val="20"/>
        </w:rPr>
        <w:t>these open issues and present our understanding and proposals</w:t>
      </w:r>
      <w:r w:rsidR="00622473">
        <w:rPr>
          <w:rFonts w:hint="eastAsia"/>
          <w:sz w:val="20"/>
        </w:rPr>
        <w:t>.</w:t>
      </w:r>
    </w:p>
    <w:p w:rsidR="00296C38" w:rsidRPr="00840D41"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74068" w:rsidRDefault="00E74068" w:rsidP="00E74068">
      <w:pPr>
        <w:spacing w:before="0" w:after="120"/>
        <w:jc w:val="left"/>
        <w:rPr>
          <w:sz w:val="20"/>
        </w:rPr>
      </w:pPr>
      <w:bookmarkStart w:id="2" w:name="OLE_LINK113"/>
      <w:bookmarkStart w:id="3" w:name="OLE_LINK114"/>
      <w:r w:rsidRPr="00E74068">
        <w:rPr>
          <w:rFonts w:hint="eastAsia"/>
          <w:sz w:val="20"/>
        </w:rPr>
        <w:t>Here we will discuss open issues and present our understandings one by one.</w:t>
      </w:r>
      <w:bookmarkEnd w:id="2"/>
      <w:bookmarkEnd w:id="3"/>
    </w:p>
    <w:p w:rsidR="00112075" w:rsidRPr="00BF26A2" w:rsidRDefault="00112075" w:rsidP="00112075">
      <w:pPr>
        <w:pStyle w:val="afff"/>
        <w:snapToGrid w:val="0"/>
        <w:spacing w:before="120" w:after="120"/>
        <w:ind w:firstLineChars="0" w:firstLine="0"/>
        <w:rPr>
          <w:rFonts w:ascii="Times New Roman" w:eastAsia="宋体" w:hAnsi="Times New Roman" w:cs="Times New Roman"/>
          <w:b/>
          <w:sz w:val="20"/>
          <w:szCs w:val="21"/>
          <w:lang w:val="x-none"/>
        </w:rPr>
      </w:pPr>
      <w:r w:rsidRPr="00BF26A2">
        <w:rPr>
          <w:rFonts w:ascii="Times New Roman" w:eastAsia="宋体" w:hAnsi="Times New Roman" w:cs="Times New Roman" w:hint="eastAsia"/>
          <w:b/>
          <w:sz w:val="20"/>
          <w:szCs w:val="21"/>
          <w:lang w:val="x-none"/>
        </w:rPr>
        <w:t>4</w:t>
      </w:r>
      <w:r w:rsidR="00840D41" w:rsidRPr="00BF26A2">
        <w:rPr>
          <w:rFonts w:ascii="Times New Roman" w:eastAsia="宋体" w:hAnsi="Times New Roman" w:cs="Times New Roman" w:hint="eastAsia"/>
          <w:b/>
          <w:sz w:val="20"/>
          <w:szCs w:val="21"/>
          <w:lang w:val="x-none"/>
        </w:rPr>
        <w:t xml:space="preserve">).  </w:t>
      </w:r>
      <w:r w:rsidRPr="00BF26A2">
        <w:rPr>
          <w:rFonts w:ascii="Times New Roman" w:eastAsia="宋体" w:hAnsi="Times New Roman" w:cs="Times New Roman"/>
          <w:b/>
          <w:sz w:val="20"/>
          <w:szCs w:val="21"/>
          <w:lang w:val="x-none"/>
        </w:rPr>
        <w:t>Issue 1-5: Cell Service Time</w:t>
      </w:r>
    </w:p>
    <w:p w:rsidR="00112075" w:rsidRPr="00BF26A2" w:rsidRDefault="00112075" w:rsidP="00112075">
      <w:pPr>
        <w:snapToGrid w:val="0"/>
        <w:spacing w:afterLines="20" w:after="48"/>
        <w:rPr>
          <w:sz w:val="20"/>
          <w:u w:val="single"/>
          <w:lang w:eastAsia="ko-KR"/>
        </w:rPr>
      </w:pPr>
      <w:r w:rsidRPr="00BF26A2">
        <w:rPr>
          <w:b/>
          <w:sz w:val="20"/>
          <w:u w:val="single"/>
          <w:lang w:eastAsia="ko-KR"/>
        </w:rPr>
        <w:t>Issue 1</w:t>
      </w:r>
      <w:r w:rsidRPr="00BF26A2">
        <w:rPr>
          <w:rFonts w:hint="eastAsia"/>
          <w:b/>
          <w:sz w:val="20"/>
          <w:u w:val="single"/>
          <w:lang w:eastAsia="ko-KR"/>
        </w:rPr>
        <w:t>-</w:t>
      </w:r>
      <w:r w:rsidRPr="00BF26A2">
        <w:rPr>
          <w:b/>
          <w:sz w:val="20"/>
          <w:u w:val="single"/>
          <w:lang w:eastAsia="ko-KR"/>
        </w:rPr>
        <w:t>5-1:</w:t>
      </w:r>
      <w:r w:rsidRPr="00BF26A2">
        <w:rPr>
          <w:sz w:val="20"/>
          <w:u w:val="single"/>
          <w:lang w:eastAsia="ko-KR"/>
        </w:rPr>
        <w:t xml:space="preserve"> Measurement based on Cell Service Time</w:t>
      </w:r>
    </w:p>
    <w:p w:rsidR="00112075" w:rsidRPr="00BF26A2" w:rsidRDefault="00840D41" w:rsidP="00112075">
      <w:pPr>
        <w:rPr>
          <w:rFonts w:eastAsiaTheme="minorEastAsia"/>
          <w:sz w:val="20"/>
        </w:rPr>
      </w:pPr>
      <w:r w:rsidRPr="00BF26A2">
        <w:rPr>
          <w:rFonts w:eastAsiaTheme="minorEastAsia"/>
          <w:sz w:val="20"/>
        </w:rPr>
        <w:t>W</w:t>
      </w:r>
      <w:r w:rsidRPr="00BF26A2">
        <w:rPr>
          <w:rFonts w:eastAsiaTheme="minorEastAsia" w:hint="eastAsia"/>
          <w:sz w:val="20"/>
        </w:rPr>
        <w:t xml:space="preserve">e have following </w:t>
      </w:r>
      <w:r w:rsidR="00112075" w:rsidRPr="00BF26A2">
        <w:rPr>
          <w:rFonts w:eastAsiaTheme="minorEastAsia"/>
          <w:sz w:val="20"/>
        </w:rPr>
        <w:t>Agreement</w:t>
      </w:r>
      <w:r w:rsidRPr="00BF26A2">
        <w:rPr>
          <w:rFonts w:eastAsiaTheme="minorEastAsia" w:hint="eastAsia"/>
          <w:sz w:val="20"/>
        </w:rPr>
        <w:t>s in last meeting [1]</w:t>
      </w:r>
      <w:r w:rsidR="00112075" w:rsidRPr="00BF26A2">
        <w:rPr>
          <w:rFonts w:eastAsiaTheme="minorEastAsia" w:hint="eastAsia"/>
          <w:sz w:val="20"/>
        </w:rPr>
        <w:t>:</w:t>
      </w:r>
    </w:p>
    <w:p w:rsidR="00112075" w:rsidRPr="003F3E28" w:rsidRDefault="00112075" w:rsidP="00112075">
      <w:pPr>
        <w:pStyle w:val="aff0"/>
        <w:numPr>
          <w:ilvl w:val="0"/>
          <w:numId w:val="44"/>
        </w:numPr>
        <w:tabs>
          <w:tab w:val="clear" w:pos="720"/>
        </w:tabs>
        <w:snapToGrid w:val="0"/>
        <w:spacing w:beforeLines="10" w:before="24" w:afterLines="10" w:after="24"/>
        <w:ind w:left="680" w:hanging="340"/>
        <w:rPr>
          <w:sz w:val="20"/>
        </w:rPr>
      </w:pPr>
      <w:r w:rsidRPr="003F3E28">
        <w:rPr>
          <w:sz w:val="20"/>
        </w:rPr>
        <w:t xml:space="preserve">UE in RRC Idle/Inactive mode shall be able to detect, measure, and evaluate neighbour cells before a serving cell stops serving the area, if Serving cell service time information is broadcasted and applicable, regardless of whether the distance condition based on serving cell reference location or the legacy </w:t>
      </w:r>
      <w:proofErr w:type="spellStart"/>
      <w:r w:rsidRPr="003F3E28">
        <w:rPr>
          <w:sz w:val="20"/>
        </w:rPr>
        <w:t>Srxlev</w:t>
      </w:r>
      <w:proofErr w:type="spellEnd"/>
      <w:r w:rsidRPr="003F3E28">
        <w:rPr>
          <w:sz w:val="20"/>
        </w:rPr>
        <w:t>/</w:t>
      </w:r>
      <w:proofErr w:type="spellStart"/>
      <w:r w:rsidRPr="003F3E28">
        <w:rPr>
          <w:sz w:val="20"/>
        </w:rPr>
        <w:t>Squal</w:t>
      </w:r>
      <w:proofErr w:type="spellEnd"/>
      <w:r w:rsidRPr="003F3E28">
        <w:rPr>
          <w:sz w:val="20"/>
        </w:rPr>
        <w:t xml:space="preserve"> condition are met. When to start detection, measurement, and evaluation is up to UE implementation.</w:t>
      </w:r>
    </w:p>
    <w:p w:rsidR="00112075" w:rsidRPr="003F3E28" w:rsidRDefault="00112075" w:rsidP="00112075">
      <w:pPr>
        <w:pStyle w:val="aff0"/>
        <w:numPr>
          <w:ilvl w:val="1"/>
          <w:numId w:val="43"/>
        </w:numPr>
        <w:tabs>
          <w:tab w:val="clear" w:pos="1440"/>
        </w:tabs>
        <w:snapToGrid w:val="0"/>
        <w:spacing w:beforeLines="10" w:before="24" w:afterLines="10" w:after="24"/>
        <w:ind w:left="1020" w:hanging="340"/>
        <w:rPr>
          <w:sz w:val="20"/>
        </w:rPr>
      </w:pPr>
      <w:r w:rsidRPr="00BF26A2">
        <w:rPr>
          <w:sz w:val="20"/>
        </w:rPr>
        <w:t>FFS</w:t>
      </w:r>
      <w:r w:rsidRPr="003F3E28">
        <w:rPr>
          <w:sz w:val="20"/>
        </w:rPr>
        <w:t xml:space="preserve"> whether UE shall start the detection, measurement and evaluation on neighbour cells at the time when the legacy S/R criteria are met, e.g. serving cell RSRP is worse than threshold.</w:t>
      </w:r>
    </w:p>
    <w:p w:rsidR="00112075" w:rsidRPr="003F3E28" w:rsidRDefault="00112075" w:rsidP="00112075">
      <w:pPr>
        <w:pStyle w:val="aff0"/>
        <w:numPr>
          <w:ilvl w:val="0"/>
          <w:numId w:val="44"/>
        </w:numPr>
        <w:tabs>
          <w:tab w:val="clear" w:pos="720"/>
        </w:tabs>
        <w:snapToGrid w:val="0"/>
        <w:spacing w:beforeLines="10" w:before="24" w:afterLines="10" w:after="24"/>
        <w:ind w:left="680" w:hanging="340"/>
        <w:rPr>
          <w:sz w:val="20"/>
        </w:rPr>
      </w:pPr>
      <w:r w:rsidRPr="003F3E28">
        <w:rPr>
          <w:sz w:val="20"/>
        </w:rPr>
        <w:t xml:space="preserve">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3F3E28">
        <w:rPr>
          <w:sz w:val="20"/>
        </w:rPr>
        <w:t>T</w:t>
      </w:r>
      <w:r w:rsidRPr="003F3E28">
        <w:rPr>
          <w:sz w:val="20"/>
          <w:vertAlign w:val="subscript"/>
        </w:rPr>
        <w:t>detect</w:t>
      </w:r>
      <w:proofErr w:type="gramStart"/>
      <w:r w:rsidRPr="003F3E28">
        <w:rPr>
          <w:sz w:val="20"/>
          <w:vertAlign w:val="subscript"/>
        </w:rPr>
        <w:t>,NR</w:t>
      </w:r>
      <w:proofErr w:type="gramEnd"/>
      <w:r w:rsidRPr="003F3E28">
        <w:rPr>
          <w:sz w:val="20"/>
          <w:vertAlign w:val="subscript"/>
        </w:rPr>
        <w:t>_Intra</w:t>
      </w:r>
      <w:proofErr w:type="spellEnd"/>
      <w:r w:rsidRPr="003F3E28">
        <w:rPr>
          <w:sz w:val="20"/>
        </w:rPr>
        <w:t xml:space="preserve"> and K*</w:t>
      </w:r>
      <w:proofErr w:type="spellStart"/>
      <w:r w:rsidRPr="003F3E28">
        <w:rPr>
          <w:sz w:val="20"/>
        </w:rPr>
        <w:t>T</w:t>
      </w:r>
      <w:r w:rsidRPr="003F3E28">
        <w:rPr>
          <w:sz w:val="20"/>
          <w:vertAlign w:val="subscript"/>
        </w:rPr>
        <w:t>detect,NR_Inter</w:t>
      </w:r>
      <w:proofErr w:type="spellEnd"/>
      <w:r w:rsidRPr="003F3E28">
        <w:rPr>
          <w:sz w:val="20"/>
        </w:rPr>
        <w:t xml:space="preserve">. </w:t>
      </w:r>
      <w:proofErr w:type="spellStart"/>
      <w:r w:rsidRPr="003F3E28">
        <w:rPr>
          <w:sz w:val="20"/>
        </w:rPr>
        <w:t>T</w:t>
      </w:r>
      <w:r w:rsidRPr="003F3E28">
        <w:rPr>
          <w:sz w:val="20"/>
          <w:vertAlign w:val="subscript"/>
        </w:rPr>
        <w:t>detect,NR_Intra</w:t>
      </w:r>
      <w:proofErr w:type="spellEnd"/>
      <w:r w:rsidRPr="003F3E28">
        <w:rPr>
          <w:sz w:val="20"/>
        </w:rPr>
        <w:t xml:space="preserve">, K, and </w:t>
      </w:r>
      <w:proofErr w:type="spellStart"/>
      <w:r w:rsidRPr="003F3E28">
        <w:rPr>
          <w:sz w:val="20"/>
        </w:rPr>
        <w:t>T</w:t>
      </w:r>
      <w:r w:rsidRPr="003F3E28">
        <w:rPr>
          <w:sz w:val="20"/>
          <w:vertAlign w:val="subscript"/>
        </w:rPr>
        <w:t>detect,NR_Inter</w:t>
      </w:r>
      <w:proofErr w:type="spellEnd"/>
      <w:r w:rsidRPr="003F3E28">
        <w:rPr>
          <w:sz w:val="20"/>
        </w:rPr>
        <w:t xml:space="preserve"> are </w:t>
      </w:r>
      <w:r w:rsidRPr="00BF26A2">
        <w:rPr>
          <w:sz w:val="20"/>
        </w:rPr>
        <w:t>FFS</w:t>
      </w:r>
      <w:r w:rsidRPr="003F3E28">
        <w:rPr>
          <w:sz w:val="20"/>
        </w:rPr>
        <w:t>.</w:t>
      </w:r>
    </w:p>
    <w:p w:rsidR="00840D41" w:rsidRDefault="00840D41" w:rsidP="00840D41">
      <w:pPr>
        <w:rPr>
          <w:rFonts w:eastAsiaTheme="minorEastAsia"/>
          <w:sz w:val="20"/>
        </w:rPr>
      </w:pPr>
      <w:r>
        <w:rPr>
          <w:rFonts w:eastAsiaTheme="minorEastAsia" w:hint="eastAsia"/>
          <w:sz w:val="20"/>
        </w:rPr>
        <w:t xml:space="preserve">Here, it is FFS </w:t>
      </w:r>
      <w:r w:rsidRPr="003F3E28">
        <w:rPr>
          <w:sz w:val="20"/>
        </w:rPr>
        <w:t>whether UE shall start the detection, measurement and evaluation on neighbour cells at the time when the legacy S/R criteria are met, e.g. serving cell RSRP is worse than threshold.</w:t>
      </w:r>
      <w:r>
        <w:rPr>
          <w:rFonts w:eastAsiaTheme="minorEastAsia" w:hint="eastAsia"/>
          <w:sz w:val="20"/>
        </w:rPr>
        <w:t xml:space="preserve"> </w:t>
      </w:r>
      <w:r w:rsidR="006C10E3">
        <w:rPr>
          <w:rFonts w:eastAsiaTheme="minorEastAsia"/>
          <w:sz w:val="20"/>
        </w:rPr>
        <w:t>Before the moment to start detection, measurement and evaluation</w:t>
      </w:r>
      <w:r w:rsidR="00670E24">
        <w:rPr>
          <w:rFonts w:eastAsiaTheme="minorEastAsia" w:hint="eastAsia"/>
          <w:sz w:val="20"/>
        </w:rPr>
        <w:t xml:space="preserve"> for serving cell stop</w:t>
      </w:r>
      <w:r w:rsidR="006C10E3">
        <w:rPr>
          <w:rFonts w:eastAsiaTheme="minorEastAsia"/>
          <w:sz w:val="20"/>
        </w:rPr>
        <w:t>, w</w:t>
      </w:r>
      <w:r w:rsidRPr="00293694">
        <w:rPr>
          <w:rFonts w:eastAsiaTheme="minorEastAsia" w:hint="eastAsia"/>
          <w:sz w:val="20"/>
        </w:rPr>
        <w:t xml:space="preserve">e </w:t>
      </w:r>
      <w:r>
        <w:rPr>
          <w:rFonts w:eastAsiaTheme="minorEastAsia" w:hint="eastAsia"/>
          <w:sz w:val="20"/>
        </w:rPr>
        <w:t>think that</w:t>
      </w:r>
      <w:r w:rsidR="00334E30">
        <w:rPr>
          <w:rFonts w:eastAsiaTheme="minorEastAsia" w:hint="eastAsia"/>
          <w:sz w:val="20"/>
        </w:rPr>
        <w:t xml:space="preserve"> UE should start the detection, measurement and evaluation on neighbour cells if the legacy S/R criteria are met, e.g. serving cell RSRP is worse than threshold for getting better network serving even it doesn</w:t>
      </w:r>
      <w:r w:rsidR="00334E30">
        <w:rPr>
          <w:rFonts w:eastAsiaTheme="minorEastAsia"/>
          <w:sz w:val="20"/>
        </w:rPr>
        <w:t>’</w:t>
      </w:r>
      <w:r w:rsidR="00334E30">
        <w:rPr>
          <w:rFonts w:eastAsiaTheme="minorEastAsia" w:hint="eastAsia"/>
          <w:sz w:val="20"/>
        </w:rPr>
        <w:t xml:space="preserve">t need to start the detect, measure, and evaluate neighbour cells based on the </w:t>
      </w:r>
      <w:r w:rsidR="00BF26A2">
        <w:rPr>
          <w:rFonts w:eastAsiaTheme="minorEastAsia" w:hint="eastAsia"/>
          <w:sz w:val="20"/>
        </w:rPr>
        <w:t>time of serving cell stops serving the area.</w:t>
      </w:r>
    </w:p>
    <w:p w:rsidR="00BF26A2" w:rsidRPr="00BF26A2" w:rsidRDefault="00BF26A2" w:rsidP="00840D41">
      <w:pPr>
        <w:rPr>
          <w:rFonts w:eastAsiaTheme="minorEastAsia"/>
          <w:b/>
          <w:sz w:val="20"/>
        </w:rPr>
      </w:pPr>
      <w:r w:rsidRPr="00BF26A2">
        <w:rPr>
          <w:rFonts w:eastAsiaTheme="minorEastAsia" w:hint="eastAsia"/>
          <w:b/>
          <w:sz w:val="20"/>
        </w:rPr>
        <w:t xml:space="preserve">Proposal 1: </w:t>
      </w:r>
      <w:r w:rsidR="001A6BA8">
        <w:rPr>
          <w:rFonts w:eastAsiaTheme="minorEastAsia"/>
          <w:b/>
          <w:sz w:val="20"/>
        </w:rPr>
        <w:t>Before the moment to start detection, measurement and evaluation</w:t>
      </w:r>
      <w:r w:rsidR="00670E24" w:rsidRPr="00670E24">
        <w:t xml:space="preserve"> </w:t>
      </w:r>
      <w:r w:rsidR="00670E24" w:rsidRPr="00670E24">
        <w:rPr>
          <w:rFonts w:eastAsiaTheme="minorEastAsia"/>
          <w:b/>
          <w:sz w:val="20"/>
        </w:rPr>
        <w:t>for serving cell stop</w:t>
      </w:r>
      <w:r w:rsidR="001A6BA8">
        <w:rPr>
          <w:rFonts w:eastAsiaTheme="minorEastAsia"/>
          <w:b/>
          <w:sz w:val="20"/>
        </w:rPr>
        <w:t xml:space="preserve">, </w:t>
      </w:r>
      <w:r w:rsidRPr="00BF26A2">
        <w:rPr>
          <w:rFonts w:eastAsiaTheme="minorEastAsia" w:hint="eastAsia"/>
          <w:b/>
          <w:sz w:val="20"/>
        </w:rPr>
        <w:t>UE should start the detection, measurement and evaluation on neighbour cells if the legacy S/R criteria are met, e.g. serving cell RSRP is worse than threshold for getting better network serving</w:t>
      </w:r>
      <w:r w:rsidR="001A6BA8">
        <w:rPr>
          <w:rFonts w:eastAsiaTheme="minorEastAsia"/>
          <w:b/>
          <w:sz w:val="20"/>
        </w:rPr>
        <w:t>.</w:t>
      </w:r>
      <w:r w:rsidRPr="00BF26A2">
        <w:rPr>
          <w:rFonts w:eastAsiaTheme="minorEastAsia" w:hint="eastAsia"/>
          <w:b/>
          <w:sz w:val="20"/>
        </w:rPr>
        <w:t xml:space="preserve"> </w:t>
      </w:r>
    </w:p>
    <w:p w:rsidR="00BF26A2" w:rsidRDefault="00BF26A2" w:rsidP="00840D41">
      <w:pPr>
        <w:rPr>
          <w:rFonts w:eastAsiaTheme="minorEastAsia"/>
          <w:sz w:val="20"/>
        </w:rPr>
      </w:pPr>
    </w:p>
    <w:p w:rsidR="00112075" w:rsidRPr="00BF26A2" w:rsidRDefault="00112075" w:rsidP="00112075">
      <w:pPr>
        <w:pStyle w:val="afff"/>
        <w:snapToGrid w:val="0"/>
        <w:spacing w:before="120" w:after="120"/>
        <w:ind w:firstLineChars="0" w:firstLine="0"/>
        <w:rPr>
          <w:rFonts w:ascii="Times New Roman" w:eastAsia="宋体" w:hAnsi="Times New Roman" w:cs="Times New Roman"/>
          <w:b/>
          <w:sz w:val="20"/>
          <w:szCs w:val="21"/>
          <w:lang w:val="x-none"/>
        </w:rPr>
      </w:pPr>
      <w:r w:rsidRPr="00BF26A2">
        <w:rPr>
          <w:rFonts w:ascii="Times New Roman" w:eastAsia="宋体" w:hAnsi="Times New Roman" w:cs="Times New Roman" w:hint="eastAsia"/>
          <w:b/>
          <w:sz w:val="20"/>
          <w:szCs w:val="21"/>
          <w:lang w:val="x-none"/>
        </w:rPr>
        <w:t>5</w:t>
      </w:r>
      <w:r w:rsidR="00BF26A2" w:rsidRPr="00BF26A2">
        <w:rPr>
          <w:rFonts w:ascii="Times New Roman" w:eastAsia="宋体" w:hAnsi="Times New Roman" w:cs="Times New Roman" w:hint="eastAsia"/>
          <w:b/>
          <w:sz w:val="20"/>
          <w:szCs w:val="21"/>
          <w:lang w:val="x-none"/>
        </w:rPr>
        <w:t xml:space="preserve">).  </w:t>
      </w:r>
      <w:r w:rsidRPr="00BF26A2">
        <w:rPr>
          <w:rFonts w:ascii="Times New Roman" w:eastAsia="宋体" w:hAnsi="Times New Roman" w:cs="Times New Roman"/>
          <w:b/>
          <w:sz w:val="20"/>
          <w:szCs w:val="21"/>
          <w:lang w:val="x-none"/>
        </w:rPr>
        <w:t xml:space="preserve">Issue 1-6: </w:t>
      </w:r>
      <w:proofErr w:type="spellStart"/>
      <w:r w:rsidRPr="00BF26A2">
        <w:rPr>
          <w:rFonts w:ascii="Times New Roman" w:eastAsia="宋体" w:hAnsi="Times New Roman" w:cs="Times New Roman"/>
          <w:b/>
          <w:sz w:val="20"/>
          <w:szCs w:val="21"/>
          <w:lang w:val="x-none"/>
        </w:rPr>
        <w:t>Neighbour</w:t>
      </w:r>
      <w:proofErr w:type="spellEnd"/>
      <w:r w:rsidRPr="00BF26A2">
        <w:rPr>
          <w:rFonts w:ascii="Times New Roman" w:eastAsia="宋体" w:hAnsi="Times New Roman" w:cs="Times New Roman"/>
          <w:b/>
          <w:sz w:val="20"/>
          <w:szCs w:val="21"/>
          <w:lang w:val="x-none"/>
        </w:rPr>
        <w:t>/Target Cell/Satellite Information Acquisition</w:t>
      </w:r>
    </w:p>
    <w:p w:rsidR="00112075" w:rsidRPr="00BF26A2" w:rsidRDefault="00112075" w:rsidP="00112075">
      <w:pPr>
        <w:snapToGrid w:val="0"/>
        <w:spacing w:afterLines="20" w:after="48"/>
        <w:rPr>
          <w:sz w:val="20"/>
          <w:u w:val="single"/>
          <w:lang w:eastAsia="ko-KR"/>
        </w:rPr>
      </w:pPr>
      <w:r w:rsidRPr="00BF26A2">
        <w:rPr>
          <w:b/>
          <w:sz w:val="20"/>
          <w:u w:val="single"/>
          <w:lang w:eastAsia="ko-KR"/>
        </w:rPr>
        <w:t>Issue 1</w:t>
      </w:r>
      <w:r w:rsidRPr="00BF26A2">
        <w:rPr>
          <w:rFonts w:hint="eastAsia"/>
          <w:b/>
          <w:sz w:val="20"/>
          <w:u w:val="single"/>
          <w:lang w:eastAsia="ko-KR"/>
        </w:rPr>
        <w:t>-</w:t>
      </w:r>
      <w:r w:rsidRPr="00BF26A2">
        <w:rPr>
          <w:b/>
          <w:sz w:val="20"/>
          <w:u w:val="single"/>
          <w:lang w:eastAsia="ko-KR"/>
        </w:rPr>
        <w:t>6-1:</w:t>
      </w:r>
      <w:r w:rsidRPr="00BF26A2">
        <w:rPr>
          <w:sz w:val="20"/>
          <w:u w:val="single"/>
          <w:lang w:eastAsia="ko-KR"/>
        </w:rPr>
        <w:t xml:space="preserve"> If valid neighbour/target cell’s timing information in terms of validity or accuracy is not provided to UE,</w:t>
      </w:r>
    </w:p>
    <w:p w:rsidR="0086234C" w:rsidRDefault="0086234C" w:rsidP="0086234C">
      <w:pPr>
        <w:rPr>
          <w:rFonts w:eastAsiaTheme="minorEastAsia"/>
          <w:sz w:val="20"/>
        </w:rPr>
      </w:pPr>
      <w:r>
        <w:rPr>
          <w:rFonts w:eastAsiaTheme="minorEastAsia"/>
          <w:sz w:val="20"/>
        </w:rPr>
        <w:t>I</w:t>
      </w:r>
      <w:r>
        <w:rPr>
          <w:rFonts w:eastAsiaTheme="minorEastAsia" w:hint="eastAsia"/>
          <w:sz w:val="20"/>
        </w:rPr>
        <w:t>n last meeting, following agreements and conclusions were reached in WF [1]:</w:t>
      </w:r>
    </w:p>
    <w:p w:rsidR="00112075" w:rsidRPr="003F3E28" w:rsidRDefault="00112075" w:rsidP="00112075">
      <w:pPr>
        <w:rPr>
          <w:rFonts w:eastAsiaTheme="minorEastAsia"/>
          <w:sz w:val="20"/>
          <w:highlight w:val="green"/>
        </w:rPr>
      </w:pPr>
      <w:r w:rsidRPr="00381A7C">
        <w:rPr>
          <w:rFonts w:eastAsiaTheme="minorEastAsia"/>
          <w:sz w:val="20"/>
        </w:rPr>
        <w:t>Agreement</w:t>
      </w:r>
      <w:r w:rsidRPr="00381A7C">
        <w:rPr>
          <w:rFonts w:eastAsiaTheme="minorEastAsia" w:hint="eastAsia"/>
          <w:sz w:val="20"/>
        </w:rPr>
        <w:t>:</w:t>
      </w:r>
    </w:p>
    <w:p w:rsidR="00112075" w:rsidRPr="003F3E28" w:rsidRDefault="00112075" w:rsidP="00112075">
      <w:pPr>
        <w:pStyle w:val="aff0"/>
        <w:numPr>
          <w:ilvl w:val="0"/>
          <w:numId w:val="44"/>
        </w:numPr>
        <w:tabs>
          <w:tab w:val="clear" w:pos="720"/>
        </w:tabs>
        <w:snapToGrid w:val="0"/>
        <w:spacing w:beforeLines="10" w:before="24" w:afterLines="10" w:after="24"/>
        <w:ind w:left="680" w:hanging="340"/>
        <w:rPr>
          <w:sz w:val="20"/>
        </w:rPr>
      </w:pPr>
      <w:r w:rsidRPr="003F3E28">
        <w:rPr>
          <w:sz w:val="20"/>
        </w:rPr>
        <w:t>RAN4 to discuss whether and how to define “availability of valid target satellite information as side condition” in RAN4#102 e-meeting if RAN2 reply LS is received.</w:t>
      </w:r>
    </w:p>
    <w:p w:rsidR="00112075" w:rsidRPr="003F3E28" w:rsidRDefault="00112075" w:rsidP="00112075">
      <w:pPr>
        <w:pStyle w:val="aff0"/>
        <w:numPr>
          <w:ilvl w:val="0"/>
          <w:numId w:val="44"/>
        </w:numPr>
        <w:tabs>
          <w:tab w:val="clear" w:pos="720"/>
        </w:tabs>
        <w:snapToGrid w:val="0"/>
        <w:spacing w:beforeLines="10" w:before="24" w:afterLines="10" w:after="24"/>
        <w:ind w:left="680" w:hanging="340"/>
        <w:rPr>
          <w:sz w:val="20"/>
        </w:rPr>
      </w:pPr>
      <w:r w:rsidRPr="003F3E28">
        <w:rPr>
          <w:sz w:val="20"/>
        </w:rPr>
        <w:t>It is recommended companies provide details on the following aspects as well:</w:t>
      </w:r>
    </w:p>
    <w:p w:rsidR="00112075" w:rsidRPr="000C110D" w:rsidRDefault="00112075" w:rsidP="00112075">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How to use the availability information, if defined, e.g. for differentiating requirements depending on the </w:t>
      </w:r>
      <w:r w:rsidRPr="000C110D">
        <w:rPr>
          <w:sz w:val="20"/>
        </w:rPr>
        <w:lastRenderedPageBreak/>
        <w:t>availability or for defining requirement applicability rule</w:t>
      </w:r>
    </w:p>
    <w:p w:rsidR="00112075" w:rsidRPr="000C110D" w:rsidRDefault="00112075" w:rsidP="00112075">
      <w:pPr>
        <w:pStyle w:val="aff0"/>
        <w:numPr>
          <w:ilvl w:val="1"/>
          <w:numId w:val="43"/>
        </w:numPr>
        <w:tabs>
          <w:tab w:val="clear" w:pos="1440"/>
        </w:tabs>
        <w:snapToGrid w:val="0"/>
        <w:spacing w:beforeLines="10" w:before="24" w:afterLines="10" w:after="24"/>
        <w:ind w:left="1020" w:hanging="340"/>
        <w:rPr>
          <w:sz w:val="20"/>
        </w:rPr>
      </w:pPr>
      <w:r w:rsidRPr="000C110D">
        <w:rPr>
          <w:sz w:val="20"/>
        </w:rPr>
        <w:t>Whether the above is only for measurement or both measurement and mobility</w:t>
      </w:r>
    </w:p>
    <w:p w:rsidR="00112075" w:rsidRPr="000C110D" w:rsidRDefault="00112075" w:rsidP="00112075">
      <w:pPr>
        <w:pStyle w:val="aff0"/>
        <w:numPr>
          <w:ilvl w:val="1"/>
          <w:numId w:val="43"/>
        </w:numPr>
        <w:tabs>
          <w:tab w:val="clear" w:pos="1440"/>
        </w:tabs>
        <w:snapToGrid w:val="0"/>
        <w:spacing w:beforeLines="10" w:before="24" w:afterLines="10" w:after="24"/>
        <w:ind w:left="1020" w:hanging="340"/>
        <w:rPr>
          <w:sz w:val="20"/>
        </w:rPr>
      </w:pPr>
      <w:r w:rsidRPr="000C110D">
        <w:rPr>
          <w:sz w:val="20"/>
        </w:rPr>
        <w:t>Whether the above is only for RRC Connected mode or irrespective of RRC state</w:t>
      </w:r>
    </w:p>
    <w:p w:rsidR="00112075" w:rsidRPr="000C110D" w:rsidRDefault="00112075" w:rsidP="00112075">
      <w:pPr>
        <w:rPr>
          <w:rFonts w:eastAsiaTheme="minorEastAsia"/>
          <w:sz w:val="20"/>
        </w:rPr>
      </w:pPr>
      <w:r w:rsidRPr="00381A7C">
        <w:rPr>
          <w:rFonts w:eastAsiaTheme="minorEastAsia"/>
          <w:sz w:val="20"/>
        </w:rPr>
        <w:t>Conclusion:</w:t>
      </w:r>
      <w:r>
        <w:rPr>
          <w:rFonts w:eastAsiaTheme="minorEastAsia" w:hint="eastAsia"/>
          <w:sz w:val="20"/>
        </w:rPr>
        <w:t xml:space="preserve"> </w:t>
      </w:r>
      <w:r w:rsidRPr="000C110D">
        <w:rPr>
          <w:rFonts w:eastAsiaTheme="minorEastAsia"/>
          <w:sz w:val="20"/>
        </w:rPr>
        <w:t>The following can be discussed based on contributions in RAN4 #102 e-</w:t>
      </w:r>
      <w:proofErr w:type="spellStart"/>
      <w:r w:rsidRPr="000C110D">
        <w:rPr>
          <w:rFonts w:eastAsiaTheme="minorEastAsia"/>
          <w:sz w:val="20"/>
        </w:rPr>
        <w:t>meeitng</w:t>
      </w:r>
      <w:proofErr w:type="spellEnd"/>
      <w:r w:rsidRPr="000C110D">
        <w:rPr>
          <w:rFonts w:eastAsiaTheme="minorEastAsia"/>
          <w:sz w:val="20"/>
        </w:rPr>
        <w:t>.</w:t>
      </w:r>
    </w:p>
    <w:p w:rsidR="00112075" w:rsidRPr="000C110D" w:rsidRDefault="00112075" w:rsidP="00112075">
      <w:pPr>
        <w:pStyle w:val="aff0"/>
        <w:numPr>
          <w:ilvl w:val="0"/>
          <w:numId w:val="44"/>
        </w:numPr>
        <w:tabs>
          <w:tab w:val="clear" w:pos="720"/>
        </w:tabs>
        <w:snapToGrid w:val="0"/>
        <w:spacing w:beforeLines="10" w:before="24" w:afterLines="10" w:after="24"/>
        <w:ind w:left="680" w:hanging="340"/>
        <w:rPr>
          <w:sz w:val="20"/>
        </w:rPr>
      </w:pPr>
      <w:r w:rsidRPr="000C110D">
        <w:rPr>
          <w:sz w:val="20"/>
        </w:rPr>
        <w:t xml:space="preserve">Whether specify UE </w:t>
      </w:r>
      <w:proofErr w:type="spellStart"/>
      <w:r w:rsidRPr="000C110D">
        <w:rPr>
          <w:sz w:val="20"/>
        </w:rPr>
        <w:t>behavior</w:t>
      </w:r>
      <w:proofErr w:type="spellEnd"/>
      <w:r w:rsidRPr="000C110D">
        <w:rPr>
          <w:sz w:val="20"/>
        </w:rPr>
        <w:t xml:space="preserve"> whether the UE stops RRM measurements and reporting once the validity timer is expired (i.e., new or additional ephemeris information is not available within the associated validity duration).</w:t>
      </w:r>
    </w:p>
    <w:p w:rsidR="0086234C" w:rsidRDefault="0086234C" w:rsidP="00381A7C">
      <w:pPr>
        <w:rPr>
          <w:rFonts w:eastAsiaTheme="minorEastAsia"/>
          <w:sz w:val="20"/>
        </w:rPr>
      </w:pPr>
      <w:r>
        <w:rPr>
          <w:rFonts w:eastAsiaTheme="minorEastAsia"/>
          <w:sz w:val="20"/>
        </w:rPr>
        <w:t>A</w:t>
      </w:r>
      <w:r>
        <w:rPr>
          <w:rFonts w:eastAsiaTheme="minorEastAsia" w:hint="eastAsia"/>
          <w:sz w:val="20"/>
        </w:rPr>
        <w:t xml:space="preserve"> LS </w:t>
      </w:r>
      <w:r w:rsidR="00A97CD1">
        <w:rPr>
          <w:rFonts w:eastAsiaTheme="minorEastAsia" w:hint="eastAsia"/>
          <w:sz w:val="20"/>
        </w:rPr>
        <w:t xml:space="preserve">is </w:t>
      </w:r>
      <w:r>
        <w:rPr>
          <w:rFonts w:eastAsiaTheme="minorEastAsia" w:hint="eastAsia"/>
          <w:sz w:val="20"/>
        </w:rPr>
        <w:t>received from RAN2</w:t>
      </w:r>
      <w:r w:rsidR="00A97CD1">
        <w:rPr>
          <w:rFonts w:eastAsiaTheme="minorEastAsia" w:hint="eastAsia"/>
          <w:sz w:val="20"/>
        </w:rPr>
        <w:t xml:space="preserve"> [2] and </w:t>
      </w:r>
      <w:r>
        <w:rPr>
          <w:rFonts w:eastAsiaTheme="minorEastAsia" w:hint="eastAsia"/>
          <w:sz w:val="20"/>
        </w:rPr>
        <w:t xml:space="preserve">said that </w:t>
      </w:r>
      <w:r w:rsidRPr="0086234C">
        <w:rPr>
          <w:rFonts w:eastAsiaTheme="minorEastAsia"/>
          <w:sz w:val="20"/>
        </w:rPr>
        <w:t>RAN2 has not decided on whether validity timer for SMTC configuration is defined. RAN2 will further provide update, if needed.</w:t>
      </w:r>
      <w:r>
        <w:rPr>
          <w:rFonts w:eastAsiaTheme="minorEastAsia" w:hint="eastAsia"/>
          <w:sz w:val="20"/>
        </w:rPr>
        <w:t xml:space="preserve"> </w:t>
      </w:r>
      <w:r>
        <w:rPr>
          <w:rFonts w:eastAsiaTheme="minorEastAsia"/>
          <w:sz w:val="20"/>
        </w:rPr>
        <w:t>S</w:t>
      </w:r>
      <w:r>
        <w:rPr>
          <w:rFonts w:eastAsiaTheme="minorEastAsia" w:hint="eastAsia"/>
          <w:sz w:val="20"/>
        </w:rPr>
        <w:t>o the discussion for this issue should be postponed until RAN2 have decision.</w:t>
      </w:r>
    </w:p>
    <w:p w:rsidR="0086234C" w:rsidRPr="00381A7C" w:rsidRDefault="0086234C" w:rsidP="00381A7C">
      <w:pPr>
        <w:rPr>
          <w:rFonts w:eastAsiaTheme="minorEastAsia"/>
          <w:b/>
          <w:sz w:val="20"/>
        </w:rPr>
      </w:pPr>
      <w:r w:rsidRPr="00381A7C">
        <w:rPr>
          <w:rFonts w:eastAsiaTheme="minorEastAsia" w:hint="eastAsia"/>
          <w:b/>
          <w:sz w:val="20"/>
        </w:rPr>
        <w:t xml:space="preserve">Proposal 2: </w:t>
      </w:r>
      <w:r w:rsidR="00381A7C" w:rsidRPr="00381A7C">
        <w:rPr>
          <w:rFonts w:eastAsiaTheme="minorEastAsia" w:hint="eastAsia"/>
          <w:b/>
          <w:sz w:val="20"/>
        </w:rPr>
        <w:t xml:space="preserve">The discussion for </w:t>
      </w:r>
      <w:r w:rsidR="00381A7C" w:rsidRPr="00A97CD1">
        <w:rPr>
          <w:rFonts w:eastAsiaTheme="minorEastAsia"/>
          <w:b/>
          <w:sz w:val="20"/>
        </w:rPr>
        <w:t>valid neighbour/target cell’s timing information</w:t>
      </w:r>
      <w:r w:rsidR="00381A7C" w:rsidRPr="00381A7C">
        <w:rPr>
          <w:rFonts w:eastAsiaTheme="minorEastAsia" w:hint="eastAsia"/>
          <w:b/>
          <w:sz w:val="20"/>
        </w:rPr>
        <w:t xml:space="preserve"> should be postponed until RAN2 have decision.</w:t>
      </w:r>
    </w:p>
    <w:p w:rsidR="0086234C" w:rsidRPr="00381A7C" w:rsidRDefault="0086234C" w:rsidP="00381A7C">
      <w:pPr>
        <w:rPr>
          <w:rFonts w:eastAsiaTheme="minorEastAsia"/>
          <w:sz w:val="20"/>
        </w:rPr>
      </w:pPr>
    </w:p>
    <w:p w:rsidR="00112075" w:rsidRPr="00A62538" w:rsidRDefault="00112075" w:rsidP="0011207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7</w:t>
      </w:r>
      <w:r w:rsidR="00381A7C">
        <w:rPr>
          <w:rFonts w:ascii="Times New Roman" w:eastAsia="宋体" w:hAnsi="Times New Roman" w:cs="Times New Roman" w:hint="eastAsia"/>
          <w:b/>
          <w:szCs w:val="21"/>
          <w:lang w:val="x-none"/>
        </w:rPr>
        <w:t xml:space="preserve">).  </w:t>
      </w:r>
      <w:r w:rsidRPr="00A62538">
        <w:rPr>
          <w:rFonts w:ascii="Times New Roman" w:eastAsia="宋体" w:hAnsi="Times New Roman" w:cs="Times New Roman"/>
          <w:b/>
          <w:szCs w:val="21"/>
          <w:lang w:val="x-none"/>
        </w:rPr>
        <w:t xml:space="preserve">Issue 1-8: </w:t>
      </w:r>
      <w:proofErr w:type="spellStart"/>
      <w:r w:rsidRPr="00A62538">
        <w:rPr>
          <w:rFonts w:ascii="Times New Roman" w:eastAsia="宋体" w:hAnsi="Times New Roman" w:cs="Times New Roman"/>
          <w:b/>
          <w:szCs w:val="21"/>
          <w:lang w:val="x-none"/>
        </w:rPr>
        <w:t>Signalling</w:t>
      </w:r>
      <w:proofErr w:type="spellEnd"/>
      <w:r w:rsidRPr="00A62538">
        <w:rPr>
          <w:rFonts w:ascii="Times New Roman" w:eastAsia="宋体" w:hAnsi="Times New Roman" w:cs="Times New Roman"/>
          <w:b/>
          <w:szCs w:val="21"/>
          <w:lang w:val="x-none"/>
        </w:rPr>
        <w:t xml:space="preserve"> characteristics</w:t>
      </w:r>
    </w:p>
    <w:p w:rsidR="00112075" w:rsidRPr="00D656C1" w:rsidRDefault="00112075" w:rsidP="00112075">
      <w:pPr>
        <w:snapToGrid w:val="0"/>
        <w:spacing w:afterLines="20" w:after="48"/>
        <w:rPr>
          <w:u w:val="single"/>
          <w:lang w:eastAsia="ko-KR"/>
        </w:rPr>
      </w:pPr>
      <w:r w:rsidRPr="00D656C1">
        <w:rPr>
          <w:b/>
          <w:u w:val="single"/>
          <w:lang w:eastAsia="ko-KR"/>
        </w:rPr>
        <w:t>Issue 1</w:t>
      </w:r>
      <w:r w:rsidRPr="00D656C1">
        <w:rPr>
          <w:rFonts w:hint="eastAsia"/>
          <w:b/>
          <w:u w:val="single"/>
          <w:lang w:eastAsia="ko-KR"/>
        </w:rPr>
        <w:t>-</w:t>
      </w:r>
      <w:r w:rsidRPr="00D656C1">
        <w:rPr>
          <w:b/>
          <w:u w:val="single"/>
          <w:lang w:eastAsia="ko-KR"/>
        </w:rPr>
        <w:t>8-1:</w:t>
      </w:r>
      <w:r w:rsidRPr="00D656C1">
        <w:rPr>
          <w:u w:val="single"/>
          <w:lang w:eastAsia="ko-KR"/>
        </w:rPr>
        <w:t xml:space="preserve"> Requirements related to Signalling Characteristics</w:t>
      </w:r>
    </w:p>
    <w:p w:rsidR="00112075" w:rsidRPr="00112075" w:rsidRDefault="00381A7C" w:rsidP="00E74068">
      <w:pPr>
        <w:spacing w:before="0" w:after="120"/>
        <w:jc w:val="left"/>
        <w:rPr>
          <w:sz w:val="20"/>
        </w:rPr>
      </w:pPr>
      <w:r>
        <w:rPr>
          <w:sz w:val="20"/>
        </w:rPr>
        <w:t>S</w:t>
      </w:r>
      <w:r>
        <w:rPr>
          <w:rFonts w:hint="eastAsia"/>
          <w:sz w:val="20"/>
        </w:rPr>
        <w:t xml:space="preserve">ome agreements have reached as list in section 5 for this issue. </w:t>
      </w:r>
      <w:r>
        <w:rPr>
          <w:sz w:val="20"/>
        </w:rPr>
        <w:t>B</w:t>
      </w:r>
      <w:r>
        <w:rPr>
          <w:rFonts w:hint="eastAsia"/>
          <w:sz w:val="20"/>
        </w:rPr>
        <w:t>ut it is FFS</w:t>
      </w:r>
      <w:r w:rsidRPr="00381A7C">
        <w:t xml:space="preserve"> </w:t>
      </w:r>
      <w:r w:rsidRPr="00381A7C">
        <w:rPr>
          <w:sz w:val="20"/>
        </w:rPr>
        <w:t>on the following candidates to enhance RLM and Link Recovery requirements.</w:t>
      </w:r>
    </w:p>
    <w:p w:rsidR="00381A7C" w:rsidRPr="00D656C1" w:rsidRDefault="00381A7C" w:rsidP="007B30D9">
      <w:pPr>
        <w:pStyle w:val="aff0"/>
        <w:numPr>
          <w:ilvl w:val="0"/>
          <w:numId w:val="44"/>
        </w:numPr>
        <w:tabs>
          <w:tab w:val="clear" w:pos="720"/>
        </w:tabs>
        <w:snapToGrid w:val="0"/>
        <w:spacing w:beforeLines="10" w:before="24" w:afterLines="10" w:after="24"/>
        <w:ind w:left="680" w:hanging="340"/>
        <w:rPr>
          <w:sz w:val="20"/>
        </w:rPr>
      </w:pPr>
      <w:r w:rsidRPr="00D656C1">
        <w:rPr>
          <w:sz w:val="20"/>
        </w:rPr>
        <w:t>Modification of hypothetical PDCCH formats for SSB and/or CSI-RS based RLM and BFD</w:t>
      </w:r>
    </w:p>
    <w:p w:rsidR="00381A7C" w:rsidRPr="00D656C1" w:rsidRDefault="00381A7C" w:rsidP="007B30D9">
      <w:pPr>
        <w:pStyle w:val="aff0"/>
        <w:numPr>
          <w:ilvl w:val="0"/>
          <w:numId w:val="44"/>
        </w:numPr>
        <w:tabs>
          <w:tab w:val="clear" w:pos="720"/>
        </w:tabs>
        <w:snapToGrid w:val="0"/>
        <w:spacing w:beforeLines="10" w:before="24" w:afterLines="10" w:after="24"/>
        <w:ind w:left="680" w:hanging="340"/>
        <w:rPr>
          <w:sz w:val="20"/>
        </w:rPr>
      </w:pPr>
      <w:r w:rsidRPr="00D656C1">
        <w:rPr>
          <w:sz w:val="20"/>
        </w:rPr>
        <w:t xml:space="preserve">Modification of </w:t>
      </w:r>
      <w:proofErr w:type="spellStart"/>
      <w:r w:rsidRPr="00D656C1">
        <w:rPr>
          <w:sz w:val="20"/>
        </w:rPr>
        <w:t>BLER_out</w:t>
      </w:r>
      <w:proofErr w:type="spellEnd"/>
      <w:r w:rsidRPr="00D656C1">
        <w:rPr>
          <w:sz w:val="20"/>
        </w:rPr>
        <w:t>/in</w:t>
      </w:r>
    </w:p>
    <w:p w:rsidR="00381A7C" w:rsidRPr="00D656C1" w:rsidRDefault="00381A7C" w:rsidP="007B30D9">
      <w:pPr>
        <w:pStyle w:val="aff0"/>
        <w:numPr>
          <w:ilvl w:val="0"/>
          <w:numId w:val="44"/>
        </w:numPr>
        <w:tabs>
          <w:tab w:val="clear" w:pos="720"/>
        </w:tabs>
        <w:snapToGrid w:val="0"/>
        <w:spacing w:beforeLines="10" w:before="24" w:afterLines="10" w:after="24"/>
        <w:ind w:left="680" w:hanging="340"/>
        <w:rPr>
          <w:sz w:val="20"/>
        </w:rPr>
      </w:pPr>
      <w:r w:rsidRPr="00D656C1">
        <w:rPr>
          <w:sz w:val="20"/>
        </w:rPr>
        <w:t xml:space="preserve">Introducing an intermediate BLER between </w:t>
      </w:r>
      <w:proofErr w:type="spellStart"/>
      <w:r w:rsidRPr="00D656C1">
        <w:rPr>
          <w:sz w:val="20"/>
        </w:rPr>
        <w:t>BLER_out</w:t>
      </w:r>
      <w:proofErr w:type="spellEnd"/>
      <w:r w:rsidRPr="00D656C1">
        <w:rPr>
          <w:sz w:val="20"/>
        </w:rPr>
        <w:t xml:space="preserve"> and </w:t>
      </w:r>
      <w:proofErr w:type="spellStart"/>
      <w:r w:rsidRPr="00D656C1">
        <w:rPr>
          <w:sz w:val="20"/>
        </w:rPr>
        <w:t>BLER_in</w:t>
      </w:r>
      <w:proofErr w:type="spellEnd"/>
    </w:p>
    <w:p w:rsidR="00381A7C" w:rsidRPr="00D656C1" w:rsidRDefault="00381A7C" w:rsidP="00EE0998">
      <w:pPr>
        <w:pStyle w:val="aff0"/>
        <w:numPr>
          <w:ilvl w:val="0"/>
          <w:numId w:val="44"/>
        </w:numPr>
        <w:tabs>
          <w:tab w:val="clear" w:pos="720"/>
        </w:tabs>
        <w:snapToGrid w:val="0"/>
        <w:spacing w:beforeLines="10" w:before="24" w:afterLines="50" w:after="120"/>
        <w:ind w:left="680" w:hanging="340"/>
        <w:rPr>
          <w:sz w:val="20"/>
        </w:rPr>
      </w:pPr>
      <w:r w:rsidRPr="00D656C1">
        <w:rPr>
          <w:sz w:val="20"/>
        </w:rPr>
        <w:t>Modification of Evaluation period</w:t>
      </w:r>
    </w:p>
    <w:p w:rsidR="007455BC" w:rsidRDefault="001A6BA8" w:rsidP="005B1A98">
      <w:pPr>
        <w:spacing w:before="0" w:after="120"/>
        <w:jc w:val="left"/>
        <w:rPr>
          <w:sz w:val="20"/>
          <w:lang w:val="en-US"/>
        </w:rPr>
      </w:pPr>
      <w:r>
        <w:rPr>
          <w:sz w:val="20"/>
          <w:lang w:val="en-US"/>
        </w:rPr>
        <w:t xml:space="preserve">For RLM and BFD, we think the main difference between TN and NTN is propagation channel model. </w:t>
      </w:r>
      <w:r w:rsidR="00EE0998">
        <w:rPr>
          <w:sz w:val="20"/>
          <w:lang w:val="en-US"/>
        </w:rPr>
        <w:t>M</w:t>
      </w:r>
      <w:r w:rsidR="00EE0998">
        <w:rPr>
          <w:rFonts w:hint="eastAsia"/>
          <w:sz w:val="20"/>
          <w:lang w:val="en-US"/>
        </w:rPr>
        <w:t xml:space="preserve">ore link simulation study should be done if we make above modification. </w:t>
      </w:r>
      <w:r w:rsidR="00EE0998">
        <w:rPr>
          <w:sz w:val="20"/>
          <w:lang w:val="en-US"/>
        </w:rPr>
        <w:t>B</w:t>
      </w:r>
      <w:r w:rsidR="00EE0998">
        <w:rPr>
          <w:rFonts w:hint="eastAsia"/>
          <w:sz w:val="20"/>
          <w:lang w:val="en-US"/>
        </w:rPr>
        <w:t>efore having sufficient data require</w:t>
      </w:r>
      <w:r w:rsidR="006563C3">
        <w:rPr>
          <w:rFonts w:hint="eastAsia"/>
          <w:sz w:val="20"/>
          <w:lang w:val="en-US"/>
        </w:rPr>
        <w:t xml:space="preserve"> above modification</w:t>
      </w:r>
      <w:r w:rsidR="00EE0998">
        <w:rPr>
          <w:rFonts w:hint="eastAsia"/>
          <w:sz w:val="20"/>
          <w:lang w:val="en-US"/>
        </w:rPr>
        <w:t xml:space="preserve">, we propose </w:t>
      </w:r>
      <w:r>
        <w:rPr>
          <w:sz w:val="20"/>
          <w:lang w:val="en-US"/>
        </w:rPr>
        <w:t xml:space="preserve">to </w:t>
      </w:r>
      <w:r w:rsidR="006563C3">
        <w:rPr>
          <w:rFonts w:hint="eastAsia"/>
          <w:sz w:val="20"/>
          <w:lang w:val="en-US"/>
        </w:rPr>
        <w:t>reuse TN RLM BFD requirements for NTN.</w:t>
      </w:r>
    </w:p>
    <w:p w:rsidR="006563C3" w:rsidRPr="006563C3" w:rsidRDefault="006563C3" w:rsidP="005B1A98">
      <w:pPr>
        <w:spacing w:before="0" w:after="120"/>
        <w:jc w:val="left"/>
        <w:rPr>
          <w:b/>
          <w:sz w:val="20"/>
          <w:lang w:val="en-US"/>
        </w:rPr>
      </w:pPr>
      <w:r w:rsidRPr="006563C3">
        <w:rPr>
          <w:rFonts w:hint="eastAsia"/>
          <w:b/>
          <w:sz w:val="20"/>
          <w:lang w:val="en-US"/>
        </w:rPr>
        <w:t xml:space="preserve">Proposal 3: Reuse TN RLM and BFD requirements for NTN before having sufficient </w:t>
      </w:r>
      <w:r w:rsidR="001A6BA8">
        <w:rPr>
          <w:b/>
          <w:sz w:val="20"/>
          <w:lang w:val="en-US"/>
        </w:rPr>
        <w:t xml:space="preserve">link level simulation for </w:t>
      </w:r>
      <w:r w:rsidRPr="006563C3">
        <w:rPr>
          <w:rFonts w:hint="eastAsia"/>
          <w:b/>
          <w:sz w:val="20"/>
          <w:lang w:val="en-US"/>
        </w:rPr>
        <w:t>above modification.</w:t>
      </w:r>
    </w:p>
    <w:p w:rsidR="006563C3" w:rsidRPr="006563C3" w:rsidRDefault="006563C3" w:rsidP="005B1A98">
      <w:pPr>
        <w:spacing w:before="0" w:after="120"/>
        <w:jc w:val="left"/>
        <w:rPr>
          <w:b/>
          <w:sz w:val="20"/>
          <w:lang w:val="en-US"/>
        </w:rPr>
      </w:pPr>
      <w:r w:rsidRPr="006563C3">
        <w:rPr>
          <w:rFonts w:hint="eastAsia"/>
          <w:b/>
          <w:sz w:val="20"/>
          <w:lang w:val="en-US"/>
        </w:rPr>
        <w:t>Proposal 4: More link simulation study is needed for NTN RLM and BFD.</w:t>
      </w:r>
    </w:p>
    <w:p w:rsidR="00381A7C" w:rsidRPr="006563C3" w:rsidRDefault="00381A7C" w:rsidP="005B1A98">
      <w:pPr>
        <w:spacing w:before="0" w:after="120"/>
        <w:jc w:val="left"/>
        <w:rPr>
          <w:sz w:val="20"/>
          <w:lang w:val="en-US"/>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7E1B5C">
        <w:rPr>
          <w:rFonts w:hint="eastAsia"/>
          <w:sz w:val="20"/>
        </w:rPr>
        <w:t>general RRM</w:t>
      </w:r>
      <w:r w:rsidRPr="00537572">
        <w:rPr>
          <w:sz w:val="20"/>
        </w:rPr>
        <w:t xml:space="preserve"> requirements for N</w:t>
      </w:r>
      <w:r>
        <w:rPr>
          <w:rFonts w:hint="eastAsia"/>
          <w:sz w:val="20"/>
        </w:rPr>
        <w:t>TN</w:t>
      </w:r>
      <w:r w:rsidR="00CF1199">
        <w:rPr>
          <w:rFonts w:hint="eastAsia"/>
          <w:sz w:val="20"/>
        </w:rPr>
        <w:t xml:space="preserve">. </w:t>
      </w:r>
      <w:r w:rsidR="00CF1199">
        <w:rPr>
          <w:sz w:val="20"/>
        </w:rPr>
        <w:t>T</w:t>
      </w:r>
      <w:r w:rsidR="00CF1199">
        <w:rPr>
          <w:rFonts w:hint="eastAsia"/>
          <w:sz w:val="20"/>
        </w:rPr>
        <w:t xml:space="preserve">he following proposals are </w:t>
      </w:r>
      <w:r w:rsidR="007E1B5C">
        <w:rPr>
          <w:rFonts w:hint="eastAsia"/>
          <w:sz w:val="20"/>
        </w:rPr>
        <w:t>presented</w:t>
      </w:r>
      <w:r w:rsidR="005115CB">
        <w:rPr>
          <w:rFonts w:hint="eastAsia"/>
          <w:sz w:val="20"/>
        </w:rPr>
        <w:t>.</w:t>
      </w:r>
    </w:p>
    <w:p w:rsidR="00670E24" w:rsidRPr="00BF26A2" w:rsidRDefault="00670E24" w:rsidP="00670E24">
      <w:pPr>
        <w:rPr>
          <w:rFonts w:eastAsiaTheme="minorEastAsia"/>
          <w:b/>
          <w:sz w:val="20"/>
        </w:rPr>
      </w:pPr>
      <w:r w:rsidRPr="00BF26A2">
        <w:rPr>
          <w:rFonts w:eastAsiaTheme="minorEastAsia" w:hint="eastAsia"/>
          <w:b/>
          <w:sz w:val="20"/>
        </w:rPr>
        <w:t xml:space="preserve">Proposal 1: </w:t>
      </w:r>
      <w:r>
        <w:rPr>
          <w:rFonts w:eastAsiaTheme="minorEastAsia"/>
          <w:b/>
          <w:sz w:val="20"/>
        </w:rPr>
        <w:t>Before the moment to start detection, measurement and evaluation</w:t>
      </w:r>
      <w:r w:rsidRPr="00670E24">
        <w:t xml:space="preserve"> </w:t>
      </w:r>
      <w:r w:rsidRPr="00670E24">
        <w:rPr>
          <w:rFonts w:eastAsiaTheme="minorEastAsia"/>
          <w:b/>
          <w:sz w:val="20"/>
        </w:rPr>
        <w:t>for serving cell stop</w:t>
      </w:r>
      <w:r>
        <w:rPr>
          <w:rFonts w:eastAsiaTheme="minorEastAsia"/>
          <w:b/>
          <w:sz w:val="20"/>
        </w:rPr>
        <w:t xml:space="preserve">, </w:t>
      </w:r>
      <w:r w:rsidRPr="00BF26A2">
        <w:rPr>
          <w:rFonts w:eastAsiaTheme="minorEastAsia" w:hint="eastAsia"/>
          <w:b/>
          <w:sz w:val="20"/>
        </w:rPr>
        <w:t>UE should start the detection, measurement and evaluation on neighbour cells if the legacy S/R criteria are met, e.g. serving cell RSRP is worse than threshold for getting better network serving</w:t>
      </w:r>
      <w:r>
        <w:rPr>
          <w:rFonts w:eastAsiaTheme="minorEastAsia"/>
          <w:b/>
          <w:sz w:val="20"/>
        </w:rPr>
        <w:t>.</w:t>
      </w:r>
      <w:r w:rsidRPr="00BF26A2">
        <w:rPr>
          <w:rFonts w:eastAsiaTheme="minorEastAsia" w:hint="eastAsia"/>
          <w:b/>
          <w:sz w:val="20"/>
        </w:rPr>
        <w:t xml:space="preserve"> </w:t>
      </w:r>
    </w:p>
    <w:p w:rsidR="00670E24" w:rsidRPr="00381A7C" w:rsidRDefault="00670E24" w:rsidP="00670E24">
      <w:pPr>
        <w:rPr>
          <w:rFonts w:eastAsiaTheme="minorEastAsia"/>
          <w:b/>
          <w:sz w:val="20"/>
        </w:rPr>
      </w:pPr>
      <w:r w:rsidRPr="00381A7C">
        <w:rPr>
          <w:rFonts w:eastAsiaTheme="minorEastAsia" w:hint="eastAsia"/>
          <w:b/>
          <w:sz w:val="20"/>
        </w:rPr>
        <w:t xml:space="preserve">Proposal 2: The discussion for </w:t>
      </w:r>
      <w:r w:rsidRPr="00A97CD1">
        <w:rPr>
          <w:rFonts w:eastAsiaTheme="minorEastAsia"/>
          <w:b/>
          <w:sz w:val="20"/>
        </w:rPr>
        <w:t>valid neighbour/target cell’s timing information</w:t>
      </w:r>
      <w:r w:rsidRPr="00381A7C">
        <w:rPr>
          <w:rFonts w:eastAsiaTheme="minorEastAsia" w:hint="eastAsia"/>
          <w:b/>
          <w:sz w:val="20"/>
        </w:rPr>
        <w:t xml:space="preserve"> should be postponed until RAN2 have decision.</w:t>
      </w:r>
    </w:p>
    <w:p w:rsidR="00670E24" w:rsidRPr="006563C3" w:rsidRDefault="00670E24" w:rsidP="00670E24">
      <w:pPr>
        <w:spacing w:before="0" w:after="120"/>
        <w:jc w:val="left"/>
        <w:rPr>
          <w:b/>
          <w:sz w:val="20"/>
          <w:lang w:val="en-US"/>
        </w:rPr>
      </w:pPr>
      <w:r w:rsidRPr="006563C3">
        <w:rPr>
          <w:rFonts w:hint="eastAsia"/>
          <w:b/>
          <w:sz w:val="20"/>
          <w:lang w:val="en-US"/>
        </w:rPr>
        <w:t xml:space="preserve">Proposal 3: Reuse TN RLM and BFD requirements for NTN before having sufficient </w:t>
      </w:r>
      <w:r>
        <w:rPr>
          <w:b/>
          <w:sz w:val="20"/>
          <w:lang w:val="en-US"/>
        </w:rPr>
        <w:t xml:space="preserve">link level simulation for </w:t>
      </w:r>
      <w:r w:rsidRPr="006563C3">
        <w:rPr>
          <w:rFonts w:hint="eastAsia"/>
          <w:b/>
          <w:sz w:val="20"/>
          <w:lang w:val="en-US"/>
        </w:rPr>
        <w:t>above modification.</w:t>
      </w:r>
    </w:p>
    <w:p w:rsidR="00670E24" w:rsidRPr="006563C3" w:rsidRDefault="00670E24" w:rsidP="00670E24">
      <w:pPr>
        <w:spacing w:before="0" w:after="120"/>
        <w:jc w:val="left"/>
        <w:rPr>
          <w:b/>
          <w:sz w:val="20"/>
          <w:lang w:val="en-US"/>
        </w:rPr>
      </w:pPr>
      <w:r w:rsidRPr="006563C3">
        <w:rPr>
          <w:rFonts w:hint="eastAsia"/>
          <w:b/>
          <w:sz w:val="20"/>
          <w:lang w:val="en-US"/>
        </w:rPr>
        <w:t>Proposal 4: More link simulation study is needed for NTN RLM and BFD.</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112075" w:rsidRPr="00112075">
        <w:rPr>
          <w:sz w:val="20"/>
        </w:rPr>
        <w:t>R4-2202637</w:t>
      </w:r>
      <w:r w:rsidR="00112075">
        <w:rPr>
          <w:rFonts w:hint="eastAsia"/>
          <w:sz w:val="20"/>
        </w:rPr>
        <w:t xml:space="preserve">, </w:t>
      </w:r>
      <w:r w:rsidR="00112075" w:rsidRPr="00112075">
        <w:rPr>
          <w:sz w:val="20"/>
        </w:rPr>
        <w:t>WF on NR NTN RRM requirements</w:t>
      </w:r>
      <w:r w:rsidR="00112075">
        <w:rPr>
          <w:rFonts w:hint="eastAsia"/>
          <w:sz w:val="20"/>
        </w:rPr>
        <w:t xml:space="preserve">, </w:t>
      </w:r>
      <w:r w:rsidR="00112075" w:rsidRPr="00112075">
        <w:rPr>
          <w:sz w:val="20"/>
        </w:rPr>
        <w:t>Qualcomm</w:t>
      </w:r>
    </w:p>
    <w:p w:rsidR="00A97CD1" w:rsidRDefault="00A97CD1" w:rsidP="009973FC">
      <w:pPr>
        <w:pStyle w:val="ab"/>
        <w:ind w:left="540" w:hangingChars="270" w:hanging="540"/>
        <w:rPr>
          <w:sz w:val="20"/>
        </w:rPr>
      </w:pPr>
      <w:r>
        <w:rPr>
          <w:rFonts w:hint="eastAsia"/>
          <w:sz w:val="20"/>
        </w:rPr>
        <w:t>[2]</w:t>
      </w:r>
      <w:r>
        <w:rPr>
          <w:rFonts w:hint="eastAsia"/>
          <w:sz w:val="20"/>
        </w:rPr>
        <w:tab/>
      </w:r>
      <w:r w:rsidRPr="00A97CD1">
        <w:rPr>
          <w:sz w:val="20"/>
        </w:rPr>
        <w:t>R4-2203512</w:t>
      </w:r>
      <w:r>
        <w:rPr>
          <w:rFonts w:hint="eastAsia"/>
          <w:sz w:val="20"/>
        </w:rPr>
        <w:t xml:space="preserve">, </w:t>
      </w:r>
      <w:r w:rsidRPr="00A97CD1">
        <w:rPr>
          <w:sz w:val="20"/>
        </w:rPr>
        <w:t>Reply LS on Multiple SMTCs for NR NTN</w:t>
      </w:r>
      <w:r>
        <w:rPr>
          <w:rFonts w:hint="eastAsia"/>
          <w:sz w:val="20"/>
        </w:rPr>
        <w:t>, RAN2 to RAN4</w:t>
      </w:r>
    </w:p>
    <w:p w:rsidR="009B4EAC" w:rsidRPr="00112075" w:rsidRDefault="009B4EAC" w:rsidP="00B5742E">
      <w:pPr>
        <w:pStyle w:val="ab"/>
        <w:ind w:left="540" w:hangingChars="270" w:hanging="540"/>
        <w:rPr>
          <w:sz w:val="20"/>
        </w:rPr>
      </w:pPr>
    </w:p>
    <w:p w:rsidR="00C95106" w:rsidRDefault="00C95106" w:rsidP="00C95106">
      <w:pPr>
        <w:pStyle w:val="11"/>
        <w:numPr>
          <w:ilvl w:val="0"/>
          <w:numId w:val="4"/>
        </w:numPr>
        <w:pBdr>
          <w:top w:val="single" w:sz="12" w:space="3" w:color="auto"/>
        </w:pBdr>
        <w:tabs>
          <w:tab w:val="clear" w:pos="600"/>
        </w:tabs>
        <w:overflowPunct/>
        <w:autoSpaceDE/>
        <w:autoSpaceDN/>
        <w:adjustRightInd/>
        <w:spacing w:before="240" w:after="180"/>
        <w:jc w:val="left"/>
        <w:textAlignment w:val="auto"/>
      </w:pPr>
      <w:r>
        <w:rPr>
          <w:rFonts w:hint="eastAsia"/>
          <w:lang w:eastAsia="zh-CN"/>
        </w:rPr>
        <w:t xml:space="preserve">Annex: Agreements for </w:t>
      </w:r>
      <w:r w:rsidRPr="00C95106">
        <w:rPr>
          <w:lang w:eastAsia="zh-CN"/>
        </w:rPr>
        <w:t>general requirements</w:t>
      </w:r>
    </w:p>
    <w:p w:rsidR="00840D41" w:rsidRPr="003F3E28" w:rsidRDefault="00840D41" w:rsidP="00840D41">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3F3E28">
        <w:rPr>
          <w:rFonts w:ascii="Times New Roman" w:eastAsia="宋体" w:hAnsi="Times New Roman" w:cs="Times New Roman"/>
          <w:b/>
          <w:szCs w:val="21"/>
          <w:lang w:val="x-none"/>
        </w:rPr>
        <w:t>Issue 1-2: TN-NTN</w:t>
      </w:r>
    </w:p>
    <w:p w:rsidR="00840D41" w:rsidRPr="003F3E28" w:rsidRDefault="00840D41" w:rsidP="00840D41">
      <w:pPr>
        <w:snapToGrid w:val="0"/>
        <w:spacing w:afterLines="20" w:after="48"/>
        <w:rPr>
          <w:u w:val="single"/>
          <w:lang w:eastAsia="ko-KR"/>
        </w:rPr>
      </w:pPr>
      <w:r w:rsidRPr="003F3E28">
        <w:rPr>
          <w:b/>
          <w:u w:val="single"/>
          <w:lang w:eastAsia="ko-KR"/>
        </w:rPr>
        <w:lastRenderedPageBreak/>
        <w:t>Issue 1</w:t>
      </w:r>
      <w:r w:rsidRPr="003F3E28">
        <w:rPr>
          <w:rFonts w:hint="eastAsia"/>
          <w:b/>
          <w:u w:val="single"/>
          <w:lang w:eastAsia="ko-KR"/>
        </w:rPr>
        <w:t>-</w:t>
      </w:r>
      <w:r w:rsidRPr="003F3E28">
        <w:rPr>
          <w:b/>
          <w:u w:val="single"/>
          <w:lang w:eastAsia="ko-KR"/>
        </w:rPr>
        <w:t>2-1:</w:t>
      </w:r>
      <w:r w:rsidRPr="003F3E28">
        <w:rPr>
          <w:u w:val="single"/>
          <w:lang w:eastAsia="ko-KR"/>
        </w:rPr>
        <w:t xml:space="preserve"> TN-NTN RRM requirements for RRC Connected mode</w:t>
      </w:r>
    </w:p>
    <w:p w:rsidR="00840D41" w:rsidRPr="003F3E28" w:rsidRDefault="00840D41" w:rsidP="00840D41">
      <w:pPr>
        <w:rPr>
          <w:rFonts w:eastAsiaTheme="minorEastAsia"/>
          <w:sz w:val="20"/>
        </w:rPr>
      </w:pPr>
      <w:r w:rsidRPr="003F3E28">
        <w:rPr>
          <w:rFonts w:eastAsiaTheme="minorEastAsia"/>
          <w:sz w:val="20"/>
          <w:highlight w:val="green"/>
        </w:rPr>
        <w:t>Conclusion:</w:t>
      </w:r>
      <w:r w:rsidRPr="003F3E28">
        <w:rPr>
          <w:rFonts w:eastAsiaTheme="minorEastAsia" w:hint="eastAsia"/>
          <w:sz w:val="20"/>
        </w:rPr>
        <w:t xml:space="preserve"> </w:t>
      </w:r>
      <w:r w:rsidRPr="003F3E28">
        <w:rPr>
          <w:rFonts w:eastAsiaTheme="minorEastAsia"/>
          <w:sz w:val="20"/>
        </w:rPr>
        <w:t>It is recommended to skip this high-level discussion unless any critical issues are identified.</w:t>
      </w:r>
    </w:p>
    <w:p w:rsidR="00840D41" w:rsidRPr="003F3E28" w:rsidRDefault="00840D41" w:rsidP="00840D41">
      <w:pPr>
        <w:pStyle w:val="afff"/>
        <w:snapToGrid w:val="0"/>
        <w:spacing w:before="120" w:after="120"/>
        <w:ind w:firstLine="420"/>
        <w:rPr>
          <w:rFonts w:ascii="Times New Roman" w:eastAsia="宋体" w:hAnsi="Times New Roman" w:cs="Times New Roman"/>
          <w:szCs w:val="21"/>
        </w:rPr>
      </w:pPr>
    </w:p>
    <w:p w:rsidR="00840D41" w:rsidRPr="003F3E28" w:rsidRDefault="00840D41" w:rsidP="00840D41">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3F3E28">
        <w:rPr>
          <w:rFonts w:ascii="Times New Roman" w:eastAsia="宋体" w:hAnsi="Times New Roman" w:cs="Times New Roman"/>
          <w:b/>
          <w:szCs w:val="21"/>
          <w:lang w:val="x-none"/>
        </w:rPr>
        <w:t>Issue 1-3: Side condition and Simulations</w:t>
      </w:r>
    </w:p>
    <w:p w:rsidR="00840D41" w:rsidRPr="003F3E28" w:rsidRDefault="00840D41" w:rsidP="00840D41">
      <w:pPr>
        <w:snapToGrid w:val="0"/>
        <w:spacing w:afterLines="20" w:after="48"/>
        <w:rPr>
          <w:u w:val="single"/>
          <w:lang w:eastAsia="ko-KR"/>
        </w:rPr>
      </w:pPr>
      <w:r w:rsidRPr="003F3E28">
        <w:rPr>
          <w:b/>
          <w:u w:val="single"/>
          <w:lang w:eastAsia="ko-KR"/>
        </w:rPr>
        <w:t>Issue 1</w:t>
      </w:r>
      <w:r w:rsidRPr="003F3E28">
        <w:rPr>
          <w:rFonts w:hint="eastAsia"/>
          <w:b/>
          <w:u w:val="single"/>
          <w:lang w:eastAsia="ko-KR"/>
        </w:rPr>
        <w:t>-</w:t>
      </w:r>
      <w:r w:rsidRPr="003F3E28">
        <w:rPr>
          <w:b/>
          <w:u w:val="single"/>
          <w:lang w:eastAsia="ko-KR"/>
        </w:rPr>
        <w:t>3-2:</w:t>
      </w:r>
      <w:r w:rsidRPr="003F3E28">
        <w:rPr>
          <w:u w:val="single"/>
          <w:lang w:eastAsia="ko-KR"/>
        </w:rPr>
        <w:t xml:space="preserve"> Elevation angle</w:t>
      </w:r>
    </w:p>
    <w:p w:rsidR="00840D41" w:rsidRDefault="00840D41" w:rsidP="00840D41">
      <w:pPr>
        <w:rPr>
          <w:rFonts w:eastAsiaTheme="minorEastAsia"/>
          <w:sz w:val="20"/>
        </w:rPr>
      </w:pPr>
      <w:r w:rsidRPr="003F3E28">
        <w:rPr>
          <w:rFonts w:eastAsiaTheme="minorEastAsia"/>
          <w:sz w:val="20"/>
          <w:highlight w:val="green"/>
        </w:rPr>
        <w:t>Agreement:</w:t>
      </w:r>
      <w:r>
        <w:rPr>
          <w:rFonts w:eastAsiaTheme="minorEastAsia" w:hint="eastAsia"/>
          <w:sz w:val="20"/>
        </w:rPr>
        <w:t xml:space="preserve"> </w:t>
      </w:r>
      <w:r w:rsidRPr="003F3E28">
        <w:rPr>
          <w:rFonts w:eastAsiaTheme="minorEastAsia"/>
          <w:sz w:val="20"/>
        </w:rPr>
        <w:t>Elevation angle is not defined as a side condition for NTN RRM requirements.</w:t>
      </w:r>
    </w:p>
    <w:p w:rsidR="00840D41" w:rsidRPr="003F3E28" w:rsidRDefault="00840D41" w:rsidP="00840D41">
      <w:pPr>
        <w:snapToGrid w:val="0"/>
        <w:spacing w:before="120" w:afterLines="20" w:after="48"/>
        <w:rPr>
          <w:u w:val="single"/>
          <w:lang w:eastAsia="ko-KR"/>
        </w:rPr>
      </w:pPr>
      <w:r w:rsidRPr="003F3E28">
        <w:rPr>
          <w:b/>
          <w:u w:val="single"/>
          <w:lang w:eastAsia="ko-KR"/>
        </w:rPr>
        <w:t>Issue 1</w:t>
      </w:r>
      <w:r w:rsidRPr="003F3E28">
        <w:rPr>
          <w:rFonts w:hint="eastAsia"/>
          <w:b/>
          <w:u w:val="single"/>
          <w:lang w:eastAsia="ko-KR"/>
        </w:rPr>
        <w:t>-</w:t>
      </w:r>
      <w:r w:rsidRPr="003F3E28">
        <w:rPr>
          <w:b/>
          <w:u w:val="single"/>
          <w:lang w:eastAsia="ko-KR"/>
        </w:rPr>
        <w:t>3-3:</w:t>
      </w:r>
      <w:r w:rsidRPr="003F3E28">
        <w:rPr>
          <w:u w:val="single"/>
          <w:lang w:eastAsia="ko-KR"/>
        </w:rPr>
        <w:t xml:space="preserve"> The number of neighbour cells/beams for measurement</w:t>
      </w:r>
    </w:p>
    <w:p w:rsidR="00840D41" w:rsidRPr="003F3E28" w:rsidRDefault="00840D41" w:rsidP="00840D41">
      <w:pPr>
        <w:rPr>
          <w:rFonts w:eastAsiaTheme="minorEastAsia"/>
          <w:sz w:val="20"/>
          <w:highlight w:val="green"/>
        </w:rPr>
      </w:pPr>
      <w:r w:rsidRPr="003F3E28">
        <w:rPr>
          <w:rFonts w:eastAsiaTheme="minorEastAsia"/>
          <w:sz w:val="20"/>
          <w:highlight w:val="green"/>
        </w:rPr>
        <w:t>Agreement</w:t>
      </w:r>
      <w:r w:rsidRPr="003F3E28">
        <w:rPr>
          <w:rFonts w:eastAsiaTheme="minorEastAsia" w:hint="eastAsia"/>
          <w:sz w:val="20"/>
          <w:highlight w:val="green"/>
        </w:rPr>
        <w:t>:</w:t>
      </w:r>
    </w:p>
    <w:p w:rsidR="00840D41" w:rsidRPr="003F3E28" w:rsidRDefault="00840D41" w:rsidP="00840D41">
      <w:pPr>
        <w:pStyle w:val="aff0"/>
        <w:numPr>
          <w:ilvl w:val="0"/>
          <w:numId w:val="44"/>
        </w:numPr>
        <w:tabs>
          <w:tab w:val="clear" w:pos="720"/>
        </w:tabs>
        <w:snapToGrid w:val="0"/>
        <w:spacing w:beforeLines="10" w:before="24" w:afterLines="10" w:after="24"/>
        <w:ind w:left="680" w:hanging="340"/>
        <w:rPr>
          <w:sz w:val="20"/>
        </w:rPr>
      </w:pPr>
      <w:r w:rsidRPr="003F3E28">
        <w:rPr>
          <w:sz w:val="20"/>
        </w:rPr>
        <w:t>Number of neighbour cells/beams is defined as NTN UE capability requirements, and the number of neighbour cells/beams for GEO cell measurements is up to 4 per frequency layer.</w:t>
      </w:r>
    </w:p>
    <w:p w:rsidR="00840D41" w:rsidRPr="003F3E28" w:rsidRDefault="00840D41" w:rsidP="00840D41">
      <w:pPr>
        <w:pStyle w:val="afff"/>
        <w:snapToGrid w:val="0"/>
        <w:spacing w:before="120" w:after="120"/>
        <w:ind w:firstLine="420"/>
        <w:rPr>
          <w:rFonts w:ascii="Times New Roman" w:eastAsia="宋体" w:hAnsi="Times New Roman" w:cs="Times New Roman"/>
          <w:szCs w:val="21"/>
        </w:rPr>
      </w:pPr>
    </w:p>
    <w:p w:rsidR="00840D41" w:rsidRPr="003F3E28" w:rsidRDefault="00840D41" w:rsidP="00840D41">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3F3E28">
        <w:rPr>
          <w:rFonts w:ascii="Times New Roman" w:eastAsia="宋体" w:hAnsi="Times New Roman" w:cs="Times New Roman"/>
          <w:b/>
          <w:szCs w:val="21"/>
          <w:lang w:val="x-none"/>
        </w:rPr>
        <w:t>Issue 1-4: DRX Cycle</w:t>
      </w:r>
    </w:p>
    <w:p w:rsidR="00840D41" w:rsidRPr="003F3E28" w:rsidRDefault="00840D41" w:rsidP="00840D41">
      <w:pPr>
        <w:snapToGrid w:val="0"/>
        <w:spacing w:afterLines="20" w:after="48"/>
        <w:rPr>
          <w:u w:val="single"/>
          <w:lang w:eastAsia="ko-KR"/>
        </w:rPr>
      </w:pPr>
      <w:r w:rsidRPr="003F3E28">
        <w:rPr>
          <w:b/>
          <w:u w:val="single"/>
          <w:lang w:eastAsia="ko-KR"/>
        </w:rPr>
        <w:t>Issue 1</w:t>
      </w:r>
      <w:r w:rsidRPr="003F3E28">
        <w:rPr>
          <w:rFonts w:hint="eastAsia"/>
          <w:b/>
          <w:u w:val="single"/>
          <w:lang w:eastAsia="ko-KR"/>
        </w:rPr>
        <w:t>-</w:t>
      </w:r>
      <w:r w:rsidRPr="003F3E28">
        <w:rPr>
          <w:b/>
          <w:u w:val="single"/>
          <w:lang w:eastAsia="ko-KR"/>
        </w:rPr>
        <w:t>4-2:</w:t>
      </w:r>
      <w:r w:rsidRPr="003F3E28">
        <w:rPr>
          <w:u w:val="single"/>
          <w:lang w:eastAsia="ko-KR"/>
        </w:rPr>
        <w:t xml:space="preserve"> Applicability of Legacy DRX Cycles for Earth-moving Cell</w:t>
      </w:r>
    </w:p>
    <w:p w:rsidR="00840D41" w:rsidRPr="003F3E28" w:rsidRDefault="00840D41" w:rsidP="00840D41">
      <w:pPr>
        <w:rPr>
          <w:rFonts w:eastAsiaTheme="minorEastAsia"/>
          <w:sz w:val="20"/>
          <w:highlight w:val="green"/>
        </w:rPr>
      </w:pPr>
      <w:r w:rsidRPr="003F3E28">
        <w:rPr>
          <w:rFonts w:eastAsiaTheme="minorEastAsia"/>
          <w:sz w:val="20"/>
          <w:highlight w:val="green"/>
        </w:rPr>
        <w:t>Agreements</w:t>
      </w:r>
    </w:p>
    <w:p w:rsidR="00840D41" w:rsidRPr="003F3E28" w:rsidRDefault="00840D41" w:rsidP="00840D41">
      <w:pPr>
        <w:pStyle w:val="aff0"/>
        <w:numPr>
          <w:ilvl w:val="0"/>
          <w:numId w:val="44"/>
        </w:numPr>
        <w:tabs>
          <w:tab w:val="clear" w:pos="720"/>
        </w:tabs>
        <w:snapToGrid w:val="0"/>
        <w:spacing w:beforeLines="10" w:before="24" w:afterLines="10" w:after="24"/>
        <w:ind w:left="680" w:hanging="340"/>
        <w:rPr>
          <w:sz w:val="20"/>
        </w:rPr>
      </w:pPr>
      <w:r w:rsidRPr="003F3E28">
        <w:rPr>
          <w:sz w:val="20"/>
        </w:rPr>
        <w:t xml:space="preserve">Define RRM requirements for all legacy DRX cycles </w:t>
      </w:r>
    </w:p>
    <w:p w:rsidR="00840D41" w:rsidRPr="003F3E28" w:rsidRDefault="00840D41" w:rsidP="00840D41">
      <w:pPr>
        <w:pStyle w:val="aff0"/>
        <w:numPr>
          <w:ilvl w:val="0"/>
          <w:numId w:val="44"/>
        </w:numPr>
        <w:tabs>
          <w:tab w:val="clear" w:pos="720"/>
        </w:tabs>
        <w:snapToGrid w:val="0"/>
        <w:spacing w:beforeLines="10" w:before="24" w:afterLines="10" w:after="24"/>
        <w:ind w:left="680" w:hanging="340"/>
        <w:rPr>
          <w:sz w:val="20"/>
        </w:rPr>
      </w:pPr>
      <w:r w:rsidRPr="003F3E28">
        <w:rPr>
          <w:sz w:val="20"/>
        </w:rPr>
        <w:t>Regarding whether 2.56s DRX cycle is applicable for earth-moving LEO deployment.</w:t>
      </w:r>
    </w:p>
    <w:p w:rsidR="00840D41" w:rsidRPr="003F3E28" w:rsidRDefault="00840D41" w:rsidP="00840D41">
      <w:pPr>
        <w:pStyle w:val="aff0"/>
        <w:numPr>
          <w:ilvl w:val="1"/>
          <w:numId w:val="43"/>
        </w:numPr>
        <w:tabs>
          <w:tab w:val="clear" w:pos="1440"/>
        </w:tabs>
        <w:snapToGrid w:val="0"/>
        <w:spacing w:beforeLines="10" w:before="24" w:afterLines="10" w:after="24"/>
        <w:ind w:left="1020" w:hanging="340"/>
        <w:rPr>
          <w:sz w:val="20"/>
        </w:rPr>
      </w:pPr>
      <w:r w:rsidRPr="003F3E28">
        <w:rPr>
          <w:sz w:val="20"/>
        </w:rPr>
        <w:t>Whether and what DRX cycle length to configure is up to NW, but UE is not required to fulfil the requirements for 2.56s DRX cycle length for earth-moving LEO deployment.</w:t>
      </w:r>
    </w:p>
    <w:p w:rsidR="00C95106" w:rsidRDefault="00C95106" w:rsidP="00B5742E">
      <w:pPr>
        <w:pStyle w:val="ab"/>
        <w:ind w:left="540" w:hangingChars="270" w:hanging="540"/>
        <w:rPr>
          <w:sz w:val="20"/>
        </w:rPr>
      </w:pPr>
    </w:p>
    <w:p w:rsidR="00381A7C" w:rsidRPr="000C110D" w:rsidRDefault="00381A7C" w:rsidP="00381A7C">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6).  </w:t>
      </w:r>
      <w:r w:rsidRPr="000C110D">
        <w:rPr>
          <w:rFonts w:ascii="Times New Roman" w:eastAsia="宋体" w:hAnsi="Times New Roman" w:cs="Times New Roman"/>
          <w:b/>
          <w:szCs w:val="21"/>
          <w:lang w:val="x-none"/>
        </w:rPr>
        <w:t>Issue 1-7: RRM Spec Documentation</w:t>
      </w:r>
    </w:p>
    <w:p w:rsidR="00381A7C" w:rsidRPr="000C110D" w:rsidRDefault="00381A7C" w:rsidP="00381A7C">
      <w:pPr>
        <w:snapToGrid w:val="0"/>
        <w:spacing w:afterLines="20" w:after="48"/>
        <w:rPr>
          <w:u w:val="single"/>
          <w:lang w:eastAsia="ko-KR"/>
        </w:rPr>
      </w:pPr>
      <w:r w:rsidRPr="000C110D">
        <w:rPr>
          <w:b/>
          <w:u w:val="single"/>
          <w:lang w:eastAsia="ko-KR"/>
        </w:rPr>
        <w:t>Issue 1</w:t>
      </w:r>
      <w:r w:rsidRPr="000C110D">
        <w:rPr>
          <w:rFonts w:hint="eastAsia"/>
          <w:b/>
          <w:u w:val="single"/>
          <w:lang w:eastAsia="ko-KR"/>
        </w:rPr>
        <w:t>-</w:t>
      </w:r>
      <w:r w:rsidRPr="000C110D">
        <w:rPr>
          <w:b/>
          <w:u w:val="single"/>
          <w:lang w:eastAsia="ko-KR"/>
        </w:rPr>
        <w:t>7-1:</w:t>
      </w:r>
      <w:r w:rsidRPr="000C110D">
        <w:rPr>
          <w:u w:val="single"/>
          <w:lang w:eastAsia="ko-KR"/>
        </w:rPr>
        <w:t xml:space="preserve"> A spec structure of NTN UE RRM requirements</w:t>
      </w:r>
    </w:p>
    <w:p w:rsidR="00381A7C" w:rsidRPr="000C110D" w:rsidRDefault="00381A7C" w:rsidP="00381A7C">
      <w:pPr>
        <w:snapToGrid w:val="0"/>
        <w:spacing w:afterLines="20" w:after="48"/>
        <w:rPr>
          <w:rFonts w:eastAsiaTheme="minorEastAsia"/>
          <w:sz w:val="20"/>
        </w:rPr>
      </w:pPr>
      <w:r w:rsidRPr="000C110D">
        <w:rPr>
          <w:rFonts w:eastAsiaTheme="minorEastAsia"/>
          <w:sz w:val="20"/>
          <w:highlight w:val="yellow"/>
        </w:rPr>
        <w:t>Session chair:</w:t>
      </w:r>
      <w:r w:rsidRPr="000C110D">
        <w:rPr>
          <w:rFonts w:eastAsiaTheme="minorEastAsia"/>
          <w:sz w:val="20"/>
        </w:rPr>
        <w:t xml:space="preserve"> Rapporteur (Thales) and moderator are asked to prepare a draft of CR split and provide initial version of the list the affected specification clauses. It will be discussed in the 2nd round.</w:t>
      </w:r>
    </w:p>
    <w:p w:rsidR="00381A7C" w:rsidRPr="000C110D" w:rsidRDefault="00381A7C" w:rsidP="00381A7C">
      <w:pPr>
        <w:rPr>
          <w:rFonts w:eastAsiaTheme="minorEastAsia"/>
          <w:sz w:val="20"/>
          <w:highlight w:val="green"/>
        </w:rPr>
      </w:pPr>
      <w:r w:rsidRPr="000C110D">
        <w:rPr>
          <w:rFonts w:eastAsiaTheme="minorEastAsia"/>
          <w:sz w:val="20"/>
          <w:highlight w:val="green"/>
        </w:rPr>
        <w:t>Agreement</w:t>
      </w:r>
      <w:r w:rsidRPr="000C110D">
        <w:rPr>
          <w:rFonts w:eastAsiaTheme="minorEastAsia" w:hint="eastAsia"/>
          <w:sz w:val="20"/>
          <w:highlight w:val="green"/>
        </w:rPr>
        <w:t>:</w:t>
      </w:r>
    </w:p>
    <w:p w:rsidR="00381A7C" w:rsidRPr="000C110D" w:rsidRDefault="00381A7C" w:rsidP="00381A7C">
      <w:pPr>
        <w:pStyle w:val="aff0"/>
        <w:numPr>
          <w:ilvl w:val="0"/>
          <w:numId w:val="44"/>
        </w:numPr>
        <w:tabs>
          <w:tab w:val="clear" w:pos="720"/>
        </w:tabs>
        <w:snapToGrid w:val="0"/>
        <w:spacing w:beforeLines="10" w:before="24" w:afterLines="10" w:after="24"/>
        <w:ind w:left="680" w:hanging="340"/>
        <w:rPr>
          <w:sz w:val="20"/>
        </w:rPr>
      </w:pPr>
      <w:r w:rsidRPr="000C110D">
        <w:rPr>
          <w:sz w:val="20"/>
        </w:rPr>
        <w:t xml:space="preserve">Section numbers for NTN always end with B, i.e. </w:t>
      </w:r>
      <w:proofErr w:type="spellStart"/>
      <w:r w:rsidRPr="000C110D">
        <w:rPr>
          <w:sz w:val="20"/>
        </w:rPr>
        <w:t>x.y.zB</w:t>
      </w:r>
      <w:proofErr w:type="spellEnd"/>
    </w:p>
    <w:p w:rsidR="00381A7C" w:rsidRPr="000C110D" w:rsidRDefault="00381A7C" w:rsidP="00381A7C">
      <w:pPr>
        <w:pStyle w:val="aff0"/>
        <w:numPr>
          <w:ilvl w:val="0"/>
          <w:numId w:val="44"/>
        </w:numPr>
        <w:tabs>
          <w:tab w:val="clear" w:pos="720"/>
        </w:tabs>
        <w:snapToGrid w:val="0"/>
        <w:spacing w:beforeLines="10" w:before="24" w:afterLines="10" w:after="24"/>
        <w:ind w:left="680" w:hanging="340"/>
        <w:rPr>
          <w:sz w:val="20"/>
        </w:rPr>
      </w:pPr>
      <w:r w:rsidRPr="000C110D">
        <w:rPr>
          <w:sz w:val="20"/>
        </w:rPr>
        <w:t>For those requirements applicable to but not affected by NTN, the following options will be further discussed:</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Option 1) RAN4 will copy and paste them in separate sections for NTN</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Option 2) RAN4 will introduce the applicability of the existing requirements in respective requirements</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Depending on the conclusion of ‘Issue 1-7-1: A spec structure of NTN UE RRM requirements’, the owner of big-draft CR will implement all individual draft CRs in one big CR accordingly.</w:t>
      </w:r>
    </w:p>
    <w:p w:rsidR="00381A7C" w:rsidRPr="000C110D" w:rsidRDefault="00381A7C" w:rsidP="00381A7C">
      <w:pPr>
        <w:pStyle w:val="aff0"/>
        <w:numPr>
          <w:ilvl w:val="0"/>
          <w:numId w:val="44"/>
        </w:numPr>
        <w:tabs>
          <w:tab w:val="clear" w:pos="720"/>
        </w:tabs>
        <w:snapToGrid w:val="0"/>
        <w:spacing w:beforeLines="10" w:before="24" w:afterLines="10" w:after="24"/>
        <w:ind w:left="680" w:hanging="340"/>
        <w:rPr>
          <w:sz w:val="20"/>
        </w:rPr>
      </w:pPr>
      <w:r w:rsidRPr="000C110D">
        <w:rPr>
          <w:sz w:val="20"/>
        </w:rPr>
        <w:t>Applicability of the following requirements are as below:</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NR FR2 – NR FR1 HO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FFS</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NR FR1 – NR FR2 HO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FFS</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NR FR2 – NR FR2 HO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FFS</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L1-SINR measurements for Reporting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Not applicable in Rel-17</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CSI-RS based L3 measurements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Not applicable in Rel-17</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 xml:space="preserve">NR measurements with autonomous gaps </w:t>
      </w:r>
    </w:p>
    <w:p w:rsidR="00381A7C" w:rsidRPr="000C110D" w:rsidRDefault="00381A7C" w:rsidP="00381A7C">
      <w:pPr>
        <w:pStyle w:val="aff0"/>
        <w:numPr>
          <w:ilvl w:val="2"/>
          <w:numId w:val="48"/>
        </w:numPr>
        <w:tabs>
          <w:tab w:val="clear" w:pos="2160"/>
        </w:tabs>
        <w:snapToGrid w:val="0"/>
        <w:spacing w:beforeLines="10" w:before="24" w:afterLines="10" w:after="24"/>
        <w:ind w:left="1361" w:hanging="340"/>
        <w:rPr>
          <w:sz w:val="20"/>
        </w:rPr>
      </w:pPr>
      <w:r w:rsidRPr="000C110D">
        <w:rPr>
          <w:sz w:val="20"/>
        </w:rPr>
        <w:t>Not applicable in Rel-17</w:t>
      </w:r>
    </w:p>
    <w:p w:rsidR="00381A7C" w:rsidRPr="000C110D" w:rsidRDefault="00381A7C" w:rsidP="00381A7C">
      <w:pPr>
        <w:pStyle w:val="aff0"/>
        <w:numPr>
          <w:ilvl w:val="1"/>
          <w:numId w:val="43"/>
        </w:numPr>
        <w:tabs>
          <w:tab w:val="clear" w:pos="1440"/>
        </w:tabs>
        <w:snapToGrid w:val="0"/>
        <w:spacing w:beforeLines="10" w:before="24" w:afterLines="10" w:after="24"/>
        <w:ind w:left="1020" w:hanging="340"/>
        <w:rPr>
          <w:sz w:val="20"/>
        </w:rPr>
      </w:pPr>
      <w:r w:rsidRPr="000C110D">
        <w:rPr>
          <w:sz w:val="20"/>
        </w:rPr>
        <w:t>Requirements indicated as FFS will be included in CRs with ‘Void’ until any conclusion is made.</w:t>
      </w:r>
    </w:p>
    <w:p w:rsidR="00381A7C" w:rsidRPr="000C110D" w:rsidRDefault="00381A7C" w:rsidP="00381A7C">
      <w:pPr>
        <w:pStyle w:val="aff0"/>
        <w:numPr>
          <w:ilvl w:val="0"/>
          <w:numId w:val="44"/>
        </w:numPr>
        <w:tabs>
          <w:tab w:val="clear" w:pos="720"/>
        </w:tabs>
        <w:snapToGrid w:val="0"/>
        <w:spacing w:beforeLines="10" w:before="24" w:afterLines="10" w:after="24"/>
        <w:ind w:left="680" w:hanging="340"/>
        <w:rPr>
          <w:sz w:val="20"/>
        </w:rPr>
      </w:pPr>
      <w:r w:rsidRPr="000C110D">
        <w:rPr>
          <w:sz w:val="20"/>
        </w:rPr>
        <w:t>Idle/Inactive mode mobility Requirements</w:t>
      </w:r>
    </w:p>
    <w:tbl>
      <w:tblPr>
        <w:tblW w:w="4750" w:type="pct"/>
        <w:jc w:val="right"/>
        <w:tblInd w:w="10" w:type="dxa"/>
        <w:tblCellMar>
          <w:top w:w="28" w:type="dxa"/>
          <w:left w:w="0" w:type="dxa"/>
          <w:bottom w:w="28" w:type="dxa"/>
          <w:right w:w="0" w:type="dxa"/>
        </w:tblCellMar>
        <w:tblLook w:val="04A0" w:firstRow="1" w:lastRow="0" w:firstColumn="1" w:lastColumn="0" w:noHBand="0" w:noVBand="1"/>
      </w:tblPr>
      <w:tblGrid>
        <w:gridCol w:w="1066"/>
        <w:gridCol w:w="1196"/>
        <w:gridCol w:w="4462"/>
        <w:gridCol w:w="1725"/>
        <w:gridCol w:w="820"/>
      </w:tblGrid>
      <w:tr w:rsidR="00381A7C" w:rsidRPr="00644441" w:rsidTr="00293694">
        <w:trPr>
          <w:jc w:val="right"/>
        </w:trPr>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81A7C" w:rsidRPr="00644441" w:rsidRDefault="00381A7C" w:rsidP="006563C3">
            <w:pPr>
              <w:snapToGrid w:val="0"/>
              <w:spacing w:before="0" w:after="0"/>
              <w:jc w:val="center"/>
              <w:rPr>
                <w:sz w:val="18"/>
                <w:szCs w:val="18"/>
              </w:rPr>
            </w:pPr>
            <w:r w:rsidRPr="00644441">
              <w:rPr>
                <w:sz w:val="18"/>
                <w:szCs w:val="18"/>
              </w:rPr>
              <w:t>Category</w:t>
            </w:r>
          </w:p>
        </w:tc>
        <w:tc>
          <w:tcPr>
            <w:tcW w:w="10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81A7C" w:rsidRPr="00644441" w:rsidRDefault="00381A7C" w:rsidP="006563C3">
            <w:pPr>
              <w:snapToGrid w:val="0"/>
              <w:spacing w:before="0" w:after="0"/>
              <w:jc w:val="center"/>
              <w:rPr>
                <w:sz w:val="18"/>
                <w:szCs w:val="18"/>
              </w:rPr>
            </w:pPr>
            <w:r w:rsidRPr="00644441">
              <w:rPr>
                <w:sz w:val="18"/>
                <w:szCs w:val="18"/>
              </w:rPr>
              <w:t>Sub-category</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81A7C" w:rsidRPr="00644441" w:rsidRDefault="00381A7C" w:rsidP="006563C3">
            <w:pPr>
              <w:snapToGrid w:val="0"/>
              <w:spacing w:before="0" w:after="0"/>
              <w:jc w:val="center"/>
              <w:rPr>
                <w:sz w:val="18"/>
                <w:szCs w:val="18"/>
              </w:rPr>
            </w:pPr>
            <w:r w:rsidRPr="00644441">
              <w:rPr>
                <w:sz w:val="18"/>
                <w:szCs w:val="18"/>
              </w:rPr>
              <w:t>Requirement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81A7C" w:rsidRPr="00644441" w:rsidRDefault="00381A7C" w:rsidP="006563C3">
            <w:pPr>
              <w:snapToGrid w:val="0"/>
              <w:spacing w:before="0" w:after="0"/>
              <w:jc w:val="center"/>
              <w:rPr>
                <w:sz w:val="18"/>
                <w:szCs w:val="18"/>
              </w:rPr>
            </w:pPr>
            <w:r w:rsidRPr="00644441">
              <w:rPr>
                <w:sz w:val="18"/>
                <w:szCs w:val="18"/>
              </w:rPr>
              <w:t>(applicable and will be affected)</w:t>
            </w:r>
          </w:p>
        </w:tc>
        <w:tc>
          <w:tcPr>
            <w:tcW w:w="0" w:type="auto"/>
            <w:tcBorders>
              <w:top w:val="single" w:sz="8" w:space="0" w:color="auto"/>
              <w:left w:val="nil"/>
              <w:bottom w:val="single" w:sz="8" w:space="0" w:color="auto"/>
              <w:right w:val="single" w:sz="8" w:space="0" w:color="auto"/>
            </w:tcBorders>
            <w:shd w:val="clear" w:color="auto" w:fill="auto"/>
            <w:hideMark/>
          </w:tcPr>
          <w:p w:rsidR="00381A7C" w:rsidRPr="00644441" w:rsidRDefault="00381A7C" w:rsidP="006563C3">
            <w:pPr>
              <w:snapToGrid w:val="0"/>
              <w:spacing w:before="0" w:after="0"/>
              <w:jc w:val="center"/>
              <w:rPr>
                <w:sz w:val="18"/>
                <w:szCs w:val="18"/>
              </w:rPr>
            </w:pPr>
            <w:r w:rsidRPr="00644441">
              <w:rPr>
                <w:sz w:val="18"/>
                <w:szCs w:val="18"/>
              </w:rPr>
              <w:t>Company</w:t>
            </w:r>
          </w:p>
        </w:tc>
      </w:tr>
      <w:tr w:rsidR="00381A7C" w:rsidRPr="00644441" w:rsidTr="00293694">
        <w:trPr>
          <w:jc w:val="right"/>
        </w:trPr>
        <w:tc>
          <w:tcPr>
            <w:tcW w:w="907" w:type="dxa"/>
            <w:vMerge w:val="restart"/>
            <w:tcBorders>
              <w:top w:val="nil"/>
              <w:left w:val="single" w:sz="8" w:space="0" w:color="auto"/>
              <w:right w:val="single" w:sz="8" w:space="0" w:color="auto"/>
            </w:tcBorders>
            <w:tcMar>
              <w:top w:w="0" w:type="dxa"/>
              <w:left w:w="108" w:type="dxa"/>
              <w:bottom w:w="0" w:type="dxa"/>
              <w:right w:w="108" w:type="dxa"/>
            </w:tcMar>
            <w:hideMark/>
          </w:tcPr>
          <w:p w:rsidR="00381A7C" w:rsidRPr="00644441" w:rsidRDefault="00381A7C" w:rsidP="006563C3">
            <w:pPr>
              <w:snapToGrid w:val="0"/>
              <w:spacing w:before="0" w:after="0"/>
              <w:jc w:val="left"/>
              <w:rPr>
                <w:sz w:val="18"/>
                <w:szCs w:val="18"/>
              </w:rPr>
            </w:pPr>
            <w:r w:rsidRPr="00644441">
              <w:rPr>
                <w:sz w:val="18"/>
                <w:szCs w:val="18"/>
              </w:rPr>
              <w:t>4. RRC_</w:t>
            </w:r>
            <w:r>
              <w:rPr>
                <w:rFonts w:hint="eastAsia"/>
                <w:sz w:val="18"/>
                <w:szCs w:val="18"/>
              </w:rPr>
              <w:t xml:space="preserve"> </w:t>
            </w:r>
            <w:r w:rsidRPr="00644441">
              <w:rPr>
                <w:sz w:val="18"/>
                <w:szCs w:val="18"/>
              </w:rPr>
              <w:t>IDLE state mobility</w:t>
            </w:r>
          </w:p>
        </w:tc>
        <w:tc>
          <w:tcPr>
            <w:tcW w:w="1021" w:type="dxa"/>
            <w:vMerge w:val="restart"/>
            <w:tcBorders>
              <w:top w:val="nil"/>
              <w:left w:val="nil"/>
              <w:right w:val="single" w:sz="8" w:space="0" w:color="auto"/>
            </w:tcBorders>
            <w:tcMar>
              <w:top w:w="0" w:type="dxa"/>
              <w:left w:w="108" w:type="dxa"/>
              <w:bottom w:w="0" w:type="dxa"/>
              <w:right w:w="108" w:type="dxa"/>
            </w:tcMar>
            <w:hideMark/>
          </w:tcPr>
          <w:p w:rsidR="00381A7C" w:rsidRPr="00644441" w:rsidRDefault="00381A7C" w:rsidP="006563C3">
            <w:pPr>
              <w:snapToGrid w:val="0"/>
              <w:spacing w:before="0" w:after="0"/>
              <w:jc w:val="left"/>
              <w:rPr>
                <w:sz w:val="18"/>
                <w:szCs w:val="18"/>
              </w:rPr>
            </w:pPr>
            <w:r w:rsidRPr="00644441">
              <w:rPr>
                <w:sz w:val="18"/>
                <w:szCs w:val="18"/>
              </w:rPr>
              <w:t>Cell Re-selection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81A7C" w:rsidRPr="00644441" w:rsidRDefault="00381A7C" w:rsidP="006563C3">
            <w:pPr>
              <w:snapToGrid w:val="0"/>
              <w:spacing w:before="0" w:after="0"/>
              <w:jc w:val="left"/>
              <w:rPr>
                <w:sz w:val="18"/>
                <w:szCs w:val="18"/>
              </w:rPr>
            </w:pPr>
            <w:r w:rsidRPr="00644441">
              <w:rPr>
                <w:sz w:val="18"/>
                <w:szCs w:val="18"/>
              </w:rPr>
              <w:t>UE measurement capability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81A7C" w:rsidRPr="00644441" w:rsidRDefault="00381A7C" w:rsidP="006563C3">
            <w:pPr>
              <w:snapToGrid w:val="0"/>
              <w:spacing w:before="0" w:after="0"/>
              <w:jc w:val="left"/>
              <w:rPr>
                <w:sz w:val="18"/>
                <w:szCs w:val="18"/>
              </w:rPr>
            </w:pPr>
            <w:r w:rsidRPr="00644441">
              <w:rPr>
                <w:sz w:val="18"/>
                <w:szCs w:val="18"/>
              </w:rPr>
              <w:t>(Y, Y)</w:t>
            </w:r>
          </w:p>
        </w:tc>
        <w:tc>
          <w:tcPr>
            <w:tcW w:w="0" w:type="auto"/>
            <w:tcBorders>
              <w:top w:val="nil"/>
              <w:left w:val="nil"/>
              <w:bottom w:val="single" w:sz="8" w:space="0" w:color="auto"/>
              <w:right w:val="single" w:sz="8" w:space="0" w:color="auto"/>
            </w:tcBorders>
            <w:hideMark/>
          </w:tcPr>
          <w:p w:rsidR="00381A7C" w:rsidRPr="00644441" w:rsidRDefault="00381A7C" w:rsidP="006563C3">
            <w:pPr>
              <w:snapToGrid w:val="0"/>
              <w:spacing w:before="0" w:after="0"/>
              <w:jc w:val="left"/>
              <w:rPr>
                <w:sz w:val="18"/>
                <w:szCs w:val="18"/>
              </w:rPr>
            </w:pPr>
            <w:r w:rsidRPr="00644441">
              <w:rPr>
                <w:sz w:val="18"/>
                <w:szCs w:val="18"/>
              </w:rPr>
              <w:t>LGE</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 and evaluation of serving cell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(Y,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Measurements of intra-frequency NR cells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(Y,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Measurements of inter-frequency NR cells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(Y,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Huawei</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Maximum interruption in paging reception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(Y,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Xiaomi</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Minimum requirement at transitions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Huawei</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Measurements of intra-frequency NR cells for UE configured with relaxed measurement criterion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Huawei</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val="restart"/>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Minimization of Drive Tests (MDT)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 Requirements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 for RRC Connection Establishment Failure Log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 for Radio Link Failure and Handover Failure Log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(FFS, FFS)</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val="restart"/>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5 RRC_</w:t>
            </w:r>
            <w:r>
              <w:rPr>
                <w:rFonts w:hint="eastAsia"/>
                <w:sz w:val="18"/>
                <w:szCs w:val="18"/>
              </w:rPr>
              <w:t xml:space="preserve"> </w:t>
            </w:r>
            <w:r w:rsidRPr="00644441">
              <w:rPr>
                <w:sz w:val="18"/>
                <w:szCs w:val="18"/>
              </w:rPr>
              <w:t>INACTIVE state mobility</w:t>
            </w:r>
          </w:p>
        </w:tc>
        <w:tc>
          <w:tcPr>
            <w:tcW w:w="1021" w:type="dxa"/>
            <w:vMerge w:val="restart"/>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Cell Re-selection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UE measurement capability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 and evaluation of serving cell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Measurements of intra-frequency NR cells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Measurements of inter-frequency NR cells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Maximum interruption in paging reception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Intel</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val="restart"/>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Minimization of Drive Tests (MDT)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Measurement Requirements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 for RRC Connection Establishment Failure Log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 for Radio Link Failure and Handover Failure Log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r w:rsidR="00381A7C" w:rsidRPr="00644441" w:rsidTr="00293694">
        <w:trPr>
          <w:jc w:val="right"/>
        </w:trPr>
        <w:tc>
          <w:tcPr>
            <w:tcW w:w="907" w:type="dxa"/>
            <w:vMerge/>
            <w:tcBorders>
              <w:left w:val="single" w:sz="8" w:space="0" w:color="auto"/>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1021" w:type="dxa"/>
            <w:vMerge/>
            <w:tcBorders>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Requirements for Relative Time Stamp Accuracy for RRC Resume Failure Log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81A7C" w:rsidRPr="00644441" w:rsidRDefault="00381A7C" w:rsidP="006563C3">
            <w:pPr>
              <w:snapToGrid w:val="0"/>
              <w:spacing w:before="0" w:after="0"/>
              <w:jc w:val="left"/>
              <w:rPr>
                <w:sz w:val="18"/>
                <w:szCs w:val="18"/>
              </w:rPr>
            </w:pPr>
            <w:r w:rsidRPr="00644441">
              <w:rPr>
                <w:sz w:val="18"/>
                <w:szCs w:val="18"/>
              </w:rPr>
              <w:t>Same as the ones for IDLE.</w:t>
            </w:r>
          </w:p>
        </w:tc>
        <w:tc>
          <w:tcPr>
            <w:tcW w:w="0" w:type="auto"/>
            <w:tcBorders>
              <w:top w:val="nil"/>
              <w:left w:val="nil"/>
              <w:bottom w:val="single" w:sz="8" w:space="0" w:color="auto"/>
              <w:right w:val="single" w:sz="8" w:space="0" w:color="auto"/>
            </w:tcBorders>
          </w:tcPr>
          <w:p w:rsidR="00381A7C" w:rsidRPr="00644441" w:rsidRDefault="00381A7C" w:rsidP="006563C3">
            <w:pPr>
              <w:snapToGrid w:val="0"/>
              <w:spacing w:before="0" w:after="0"/>
              <w:jc w:val="left"/>
              <w:rPr>
                <w:sz w:val="18"/>
                <w:szCs w:val="18"/>
              </w:rPr>
            </w:pPr>
            <w:r w:rsidRPr="00644441">
              <w:rPr>
                <w:sz w:val="18"/>
                <w:szCs w:val="18"/>
              </w:rPr>
              <w:t>Qualcomm</w:t>
            </w:r>
          </w:p>
        </w:tc>
      </w:tr>
    </w:tbl>
    <w:p w:rsidR="00381A7C" w:rsidRPr="00AD3A56" w:rsidRDefault="00381A7C" w:rsidP="00381A7C">
      <w:pPr>
        <w:pStyle w:val="aff0"/>
        <w:numPr>
          <w:ilvl w:val="0"/>
          <w:numId w:val="44"/>
        </w:numPr>
        <w:tabs>
          <w:tab w:val="clear" w:pos="720"/>
        </w:tabs>
        <w:snapToGrid w:val="0"/>
        <w:spacing w:beforeLines="50" w:before="120" w:afterLines="10" w:after="24"/>
        <w:ind w:left="680" w:hanging="340"/>
        <w:rPr>
          <w:sz w:val="20"/>
        </w:rPr>
      </w:pPr>
      <w:r w:rsidRPr="00AD3A56">
        <w:rPr>
          <w:sz w:val="20"/>
        </w:rPr>
        <w:t>Connected Mode Mobility Requirements</w:t>
      </w:r>
    </w:p>
    <w:tbl>
      <w:tblPr>
        <w:tblW w:w="4750" w:type="pct"/>
        <w:jc w:val="right"/>
        <w:tblCellMar>
          <w:top w:w="28" w:type="dxa"/>
          <w:left w:w="0" w:type="dxa"/>
          <w:bottom w:w="28" w:type="dxa"/>
          <w:right w:w="0" w:type="dxa"/>
        </w:tblCellMar>
        <w:tblLook w:val="04A0" w:firstRow="1" w:lastRow="0" w:firstColumn="1" w:lastColumn="0" w:noHBand="0" w:noVBand="1"/>
      </w:tblPr>
      <w:tblGrid>
        <w:gridCol w:w="1306"/>
        <w:gridCol w:w="1418"/>
        <w:gridCol w:w="4588"/>
        <w:gridCol w:w="1134"/>
        <w:gridCol w:w="916"/>
      </w:tblGrid>
      <w:tr w:rsidR="00381A7C" w:rsidRPr="00B51E2E" w:rsidTr="00293694">
        <w:trPr>
          <w:jc w:val="right"/>
        </w:trPr>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center"/>
              <w:rPr>
                <w:sz w:val="18"/>
                <w:szCs w:val="18"/>
              </w:rPr>
            </w:pPr>
            <w:r w:rsidRPr="00B51E2E">
              <w:rPr>
                <w:sz w:val="18"/>
                <w:szCs w:val="18"/>
              </w:rPr>
              <w:t>Category</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center"/>
              <w:rPr>
                <w:sz w:val="18"/>
                <w:szCs w:val="18"/>
              </w:rPr>
            </w:pPr>
            <w:r w:rsidRPr="00B51E2E">
              <w:rPr>
                <w:sz w:val="18"/>
                <w:szCs w:val="18"/>
              </w:rPr>
              <w:t>Sub-category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center"/>
              <w:rPr>
                <w:sz w:val="18"/>
                <w:szCs w:val="18"/>
              </w:rPr>
            </w:pPr>
            <w:r w:rsidRPr="00B51E2E">
              <w:rPr>
                <w:sz w:val="18"/>
                <w:szCs w:val="18"/>
              </w:rPr>
              <w:t>Requirement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center"/>
              <w:rPr>
                <w:sz w:val="18"/>
                <w:szCs w:val="18"/>
              </w:rPr>
            </w:pPr>
            <w:r w:rsidRPr="00B51E2E">
              <w:rPr>
                <w:sz w:val="18"/>
                <w:szCs w:val="18"/>
              </w:rPr>
              <w:t>(applicable and will be affected)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center"/>
              <w:rPr>
                <w:sz w:val="18"/>
                <w:szCs w:val="18"/>
              </w:rPr>
            </w:pPr>
            <w:r w:rsidRPr="00B51E2E">
              <w:rPr>
                <w:sz w:val="18"/>
                <w:szCs w:val="18"/>
              </w:rPr>
              <w:t>Company</w:t>
            </w:r>
          </w:p>
        </w:tc>
      </w:tr>
      <w:tr w:rsidR="00381A7C" w:rsidRPr="00B51E2E" w:rsidTr="00293694">
        <w:trPr>
          <w:jc w:val="right"/>
        </w:trPr>
        <w:tc>
          <w:tcPr>
            <w:tcW w:w="1134"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left"/>
              <w:rPr>
                <w:sz w:val="18"/>
                <w:szCs w:val="18"/>
              </w:rPr>
            </w:pPr>
            <w:r w:rsidRPr="00B51E2E">
              <w:rPr>
                <w:sz w:val="18"/>
                <w:szCs w:val="18"/>
              </w:rPr>
              <w:t>6. RRC_ CONNECTED state mobility</w:t>
            </w:r>
          </w:p>
        </w:tc>
        <w:tc>
          <w:tcPr>
            <w:tcW w:w="141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left"/>
              <w:rPr>
                <w:sz w:val="18"/>
                <w:szCs w:val="18"/>
              </w:rPr>
            </w:pPr>
            <w:r w:rsidRPr="00B51E2E">
              <w:rPr>
                <w:sz w:val="18"/>
                <w:szCs w:val="18"/>
              </w:rPr>
              <w:t>Handover Parameters</w:t>
            </w:r>
            <w:r w:rsidRPr="00B51E2E">
              <w:rPr>
                <w:rStyle w:val="apple-converted-space"/>
                <w:sz w:val="18"/>
                <w:szCs w:val="18"/>
              </w:rPr>
              <w:t> </w:t>
            </w:r>
            <w:r w:rsidRPr="00B51E2E">
              <w:rPr>
                <w:sz w:val="18"/>
                <w:szCs w:val="18"/>
              </w:rPr>
              <w:t>- NR Handover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left"/>
              <w:rPr>
                <w:sz w:val="18"/>
                <w:szCs w:val="18"/>
              </w:rPr>
            </w:pPr>
            <w:r w:rsidRPr="00B51E2E">
              <w:rPr>
                <w:sz w:val="18"/>
                <w:szCs w:val="18"/>
              </w:rPr>
              <w:t>NR FR1 - NR FR1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left"/>
              <w:rPr>
                <w:sz w:val="18"/>
                <w:szCs w:val="18"/>
              </w:rPr>
            </w:pPr>
            <w:r w:rsidRPr="00B51E2E">
              <w:rPr>
                <w:sz w:val="18"/>
                <w:szCs w:val="18"/>
              </w:rPr>
              <w:t>(Y, FFS)</w:t>
            </w:r>
          </w:p>
        </w:tc>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381A7C" w:rsidRPr="00B51E2E" w:rsidRDefault="00381A7C" w:rsidP="006563C3">
            <w:pPr>
              <w:spacing w:before="0" w:after="0"/>
              <w:jc w:val="left"/>
              <w:rPr>
                <w:sz w:val="18"/>
                <w:szCs w:val="18"/>
              </w:rPr>
            </w:pPr>
            <w:r w:rsidRPr="00B51E2E">
              <w:rPr>
                <w:sz w:val="18"/>
                <w:szCs w:val="18"/>
              </w:rPr>
              <w:t>CATT</w:t>
            </w: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FR2- NR FR1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FR2- NR FR2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FR1- NR FR2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Handover Parameters -</w:t>
            </w:r>
            <w:r w:rsidRPr="00B51E2E">
              <w:rPr>
                <w:rStyle w:val="apple-converted-space"/>
                <w:sz w:val="18"/>
                <w:szCs w:val="18"/>
              </w:rPr>
              <w:t> </w:t>
            </w:r>
            <w:r w:rsidRPr="00B51E2E">
              <w:rPr>
                <w:sz w:val="18"/>
                <w:szCs w:val="18"/>
              </w:rPr>
              <w:t>NR DAPS (Dual-Active Protocol Stack) Handover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FR1 - NR FR1 DAPS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 N)</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FR2- NR FR1 DAPS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 N)</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FR1- NR FR2 DAPS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 N)</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Handover Parameters</w:t>
            </w:r>
            <w:r w:rsidRPr="00B51E2E">
              <w:rPr>
                <w:rStyle w:val="apple-converted-space"/>
                <w:sz w:val="18"/>
                <w:szCs w:val="18"/>
              </w:rPr>
              <w:t> </w:t>
            </w:r>
            <w:r w:rsidRPr="00B51E2E">
              <w:rPr>
                <w:sz w:val="18"/>
                <w:szCs w:val="18"/>
              </w:rPr>
              <w:t>- NR Conditional Handover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FR1 – NR FR1 conditional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(Y, Y)</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FR2 – NR FR1 conditional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FR2 – NR FR2 conditional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NR FR1 – NR FR2 conditional handover</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(FFS,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RRC Connection Mobility Control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SA: RRC Re-establishment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(Y,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Random access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(Y, FFS)</w:t>
            </w:r>
          </w:p>
        </w:tc>
        <w:tc>
          <w:tcPr>
            <w:tcW w:w="851" w:type="dxa"/>
            <w:vMerge/>
            <w:tcBorders>
              <w:left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r w:rsidR="00381A7C" w:rsidRPr="00B51E2E" w:rsidTr="00293694">
        <w:trPr>
          <w:jc w:val="right"/>
        </w:trPr>
        <w:tc>
          <w:tcPr>
            <w:tcW w:w="1134"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141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SA: RRC Connection Release with Redirection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r w:rsidRPr="00B51E2E">
              <w:rPr>
                <w:sz w:val="18"/>
                <w:szCs w:val="18"/>
              </w:rPr>
              <w:t>(Y, FFS)</w:t>
            </w:r>
          </w:p>
        </w:tc>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381A7C" w:rsidRPr="00B51E2E" w:rsidRDefault="00381A7C" w:rsidP="006563C3">
            <w:pPr>
              <w:spacing w:before="0" w:after="0"/>
              <w:jc w:val="left"/>
              <w:rPr>
                <w:sz w:val="18"/>
                <w:szCs w:val="18"/>
              </w:rPr>
            </w:pPr>
          </w:p>
        </w:tc>
      </w:tr>
    </w:tbl>
    <w:p w:rsidR="00381A7C" w:rsidRPr="00F001AA" w:rsidRDefault="00381A7C" w:rsidP="00381A7C">
      <w:pPr>
        <w:pStyle w:val="aff0"/>
        <w:numPr>
          <w:ilvl w:val="0"/>
          <w:numId w:val="44"/>
        </w:numPr>
        <w:tabs>
          <w:tab w:val="clear" w:pos="720"/>
        </w:tabs>
        <w:snapToGrid w:val="0"/>
        <w:spacing w:beforeLines="50" w:before="120" w:afterLines="10" w:after="24"/>
        <w:ind w:left="680" w:hanging="340"/>
        <w:rPr>
          <w:sz w:val="20"/>
        </w:rPr>
      </w:pPr>
      <w:r w:rsidRPr="00F001AA">
        <w:rPr>
          <w:sz w:val="20"/>
        </w:rPr>
        <w:t>Timing Requirements</w:t>
      </w:r>
    </w:p>
    <w:tbl>
      <w:tblPr>
        <w:tblW w:w="475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28" w:type="dxa"/>
          <w:right w:w="0" w:type="dxa"/>
        </w:tblCellMar>
        <w:tblLook w:val="04A0" w:firstRow="1" w:lastRow="0" w:firstColumn="1" w:lastColumn="0" w:noHBand="0" w:noVBand="1"/>
      </w:tblPr>
      <w:tblGrid>
        <w:gridCol w:w="964"/>
        <w:gridCol w:w="4036"/>
        <w:gridCol w:w="1134"/>
        <w:gridCol w:w="3130"/>
      </w:tblGrid>
      <w:tr w:rsidR="00381A7C" w:rsidRPr="00F001AA" w:rsidTr="00293694">
        <w:trPr>
          <w:jc w:val="right"/>
        </w:trPr>
        <w:tc>
          <w:tcPr>
            <w:tcW w:w="964" w:type="dxa"/>
            <w:tcMar>
              <w:top w:w="0" w:type="dxa"/>
              <w:left w:w="108" w:type="dxa"/>
              <w:bottom w:w="0" w:type="dxa"/>
              <w:right w:w="108" w:type="dxa"/>
            </w:tcMar>
            <w:hideMark/>
          </w:tcPr>
          <w:p w:rsidR="00381A7C" w:rsidRPr="00F001AA" w:rsidRDefault="00381A7C" w:rsidP="006563C3">
            <w:pPr>
              <w:snapToGrid w:val="0"/>
              <w:spacing w:before="0" w:after="0"/>
              <w:jc w:val="center"/>
              <w:rPr>
                <w:sz w:val="18"/>
                <w:szCs w:val="18"/>
              </w:rPr>
            </w:pPr>
            <w:r w:rsidRPr="00F001AA">
              <w:rPr>
                <w:sz w:val="18"/>
                <w:szCs w:val="18"/>
              </w:rPr>
              <w:t>Category</w:t>
            </w:r>
          </w:p>
        </w:tc>
        <w:tc>
          <w:tcPr>
            <w:tcW w:w="0" w:type="auto"/>
            <w:tcMar>
              <w:top w:w="0" w:type="dxa"/>
              <w:left w:w="108" w:type="dxa"/>
              <w:bottom w:w="0" w:type="dxa"/>
              <w:right w:w="108" w:type="dxa"/>
            </w:tcMar>
            <w:hideMark/>
          </w:tcPr>
          <w:p w:rsidR="00381A7C" w:rsidRPr="00F001AA" w:rsidRDefault="00381A7C" w:rsidP="006563C3">
            <w:pPr>
              <w:snapToGrid w:val="0"/>
              <w:spacing w:before="0" w:after="0"/>
              <w:jc w:val="center"/>
              <w:rPr>
                <w:sz w:val="18"/>
                <w:szCs w:val="18"/>
              </w:rPr>
            </w:pPr>
            <w:r w:rsidRPr="00F001AA">
              <w:rPr>
                <w:sz w:val="18"/>
                <w:szCs w:val="18"/>
              </w:rPr>
              <w:t>Requirements</w:t>
            </w:r>
          </w:p>
        </w:tc>
        <w:tc>
          <w:tcPr>
            <w:tcW w:w="1134" w:type="dxa"/>
            <w:tcMar>
              <w:top w:w="0" w:type="dxa"/>
              <w:left w:w="108" w:type="dxa"/>
              <w:bottom w:w="0" w:type="dxa"/>
              <w:right w:w="108" w:type="dxa"/>
            </w:tcMar>
            <w:hideMark/>
          </w:tcPr>
          <w:p w:rsidR="00381A7C" w:rsidRPr="00F001AA" w:rsidRDefault="00381A7C" w:rsidP="006563C3">
            <w:pPr>
              <w:snapToGrid w:val="0"/>
              <w:spacing w:before="0" w:after="0"/>
              <w:jc w:val="center"/>
              <w:rPr>
                <w:sz w:val="18"/>
                <w:szCs w:val="18"/>
              </w:rPr>
            </w:pPr>
            <w:r w:rsidRPr="00F001AA">
              <w:rPr>
                <w:sz w:val="18"/>
                <w:szCs w:val="18"/>
              </w:rPr>
              <w:t>(applicable and will be affected)</w:t>
            </w:r>
          </w:p>
        </w:tc>
        <w:tc>
          <w:tcPr>
            <w:tcW w:w="0" w:type="auto"/>
            <w:hideMark/>
          </w:tcPr>
          <w:p w:rsidR="00381A7C" w:rsidRPr="00F001AA" w:rsidRDefault="00381A7C" w:rsidP="006563C3">
            <w:pPr>
              <w:snapToGrid w:val="0"/>
              <w:spacing w:before="0" w:after="0"/>
              <w:jc w:val="center"/>
              <w:rPr>
                <w:sz w:val="18"/>
                <w:szCs w:val="18"/>
                <w:shd w:val="clear" w:color="auto" w:fill="FFFF00"/>
              </w:rPr>
            </w:pPr>
            <w:r w:rsidRPr="00F001AA">
              <w:rPr>
                <w:sz w:val="18"/>
                <w:szCs w:val="18"/>
              </w:rPr>
              <w:t>Company</w:t>
            </w:r>
          </w:p>
        </w:tc>
      </w:tr>
      <w:tr w:rsidR="00381A7C" w:rsidRPr="00F001AA" w:rsidTr="00293694">
        <w:trPr>
          <w:jc w:val="right"/>
        </w:trPr>
        <w:tc>
          <w:tcPr>
            <w:tcW w:w="964" w:type="dxa"/>
            <w:vMerge w:val="restart"/>
            <w:tcMar>
              <w:top w:w="0" w:type="dxa"/>
              <w:left w:w="108" w:type="dxa"/>
              <w:bottom w:w="0" w:type="dxa"/>
              <w:right w:w="108" w:type="dxa"/>
            </w:tcMar>
            <w:hideMark/>
          </w:tcPr>
          <w:p w:rsidR="00381A7C" w:rsidRPr="00F001AA" w:rsidRDefault="00381A7C" w:rsidP="006563C3">
            <w:pPr>
              <w:snapToGrid w:val="0"/>
              <w:spacing w:before="0" w:after="0"/>
              <w:rPr>
                <w:rFonts w:ascii="Calibri" w:hAnsi="Calibri" w:cs="Calibri"/>
                <w:sz w:val="18"/>
                <w:szCs w:val="18"/>
              </w:rPr>
            </w:pPr>
            <w:r w:rsidRPr="00F001AA">
              <w:rPr>
                <w:sz w:val="18"/>
                <w:szCs w:val="18"/>
              </w:rPr>
              <w:t>7. Timing</w:t>
            </w:r>
          </w:p>
        </w:tc>
        <w:tc>
          <w:tcPr>
            <w:tcW w:w="0" w:type="auto"/>
            <w:tcMar>
              <w:top w:w="0" w:type="dxa"/>
              <w:left w:w="108" w:type="dxa"/>
              <w:bottom w:w="0" w:type="dxa"/>
              <w:right w:w="108" w:type="dxa"/>
            </w:tcMar>
            <w:hideMark/>
          </w:tcPr>
          <w:p w:rsidR="00381A7C" w:rsidRPr="00F001AA" w:rsidRDefault="00381A7C" w:rsidP="006563C3">
            <w:pPr>
              <w:snapToGrid w:val="0"/>
              <w:spacing w:before="0" w:after="0"/>
              <w:rPr>
                <w:sz w:val="18"/>
                <w:szCs w:val="18"/>
              </w:rPr>
            </w:pPr>
            <w:r w:rsidRPr="00F001AA">
              <w:rPr>
                <w:sz w:val="18"/>
                <w:szCs w:val="18"/>
              </w:rPr>
              <w:t>UE transmit timing</w:t>
            </w:r>
          </w:p>
        </w:tc>
        <w:tc>
          <w:tcPr>
            <w:tcW w:w="1134" w:type="dxa"/>
            <w:tcMar>
              <w:top w:w="0" w:type="dxa"/>
              <w:left w:w="108" w:type="dxa"/>
              <w:bottom w:w="0" w:type="dxa"/>
              <w:right w:w="108" w:type="dxa"/>
            </w:tcMar>
            <w:hideMark/>
          </w:tcPr>
          <w:p w:rsidR="00381A7C" w:rsidRPr="00F001AA" w:rsidRDefault="00381A7C" w:rsidP="006563C3">
            <w:pPr>
              <w:snapToGrid w:val="0"/>
              <w:spacing w:before="0" w:after="0"/>
              <w:rPr>
                <w:sz w:val="18"/>
                <w:szCs w:val="18"/>
              </w:rPr>
            </w:pPr>
            <w:r w:rsidRPr="00F001AA">
              <w:rPr>
                <w:sz w:val="18"/>
                <w:szCs w:val="18"/>
              </w:rPr>
              <w:t>(Y, Y)</w:t>
            </w:r>
          </w:p>
        </w:tc>
        <w:tc>
          <w:tcPr>
            <w:tcW w:w="0" w:type="auto"/>
            <w:hideMark/>
          </w:tcPr>
          <w:p w:rsidR="00381A7C" w:rsidRPr="00F001AA" w:rsidRDefault="00381A7C" w:rsidP="006563C3">
            <w:pPr>
              <w:snapToGrid w:val="0"/>
              <w:spacing w:before="0" w:after="0"/>
              <w:rPr>
                <w:sz w:val="18"/>
                <w:szCs w:val="18"/>
              </w:rPr>
            </w:pPr>
            <w:r w:rsidRPr="00F001AA">
              <w:rPr>
                <w:sz w:val="18"/>
                <w:szCs w:val="18"/>
              </w:rPr>
              <w:t>HW</w:t>
            </w: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UE timer accuracy</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(Y, FFS)</w:t>
            </w:r>
          </w:p>
        </w:tc>
        <w:tc>
          <w:tcPr>
            <w:tcW w:w="0" w:type="auto"/>
          </w:tcPr>
          <w:p w:rsidR="00381A7C" w:rsidRPr="00F001AA" w:rsidRDefault="00381A7C" w:rsidP="006563C3">
            <w:pPr>
              <w:snapToGrid w:val="0"/>
              <w:spacing w:before="0" w:after="0"/>
              <w:rPr>
                <w:sz w:val="18"/>
                <w:szCs w:val="18"/>
              </w:rPr>
            </w:pPr>
            <w:r w:rsidRPr="00F001AA">
              <w:rPr>
                <w:sz w:val="18"/>
                <w:szCs w:val="18"/>
              </w:rPr>
              <w:t>Xiaomi</w:t>
            </w: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rFonts w:ascii="Calibri" w:hAnsi="Calibri" w:cs="Calibri"/>
                <w:sz w:val="18"/>
                <w:szCs w:val="18"/>
              </w:rPr>
            </w:pPr>
            <w:r w:rsidRPr="00F001AA">
              <w:rPr>
                <w:sz w:val="18"/>
                <w:szCs w:val="18"/>
              </w:rPr>
              <w:t>Timing advance</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(Y, Y)</w:t>
            </w:r>
          </w:p>
        </w:tc>
        <w:tc>
          <w:tcPr>
            <w:tcW w:w="0" w:type="auto"/>
          </w:tcPr>
          <w:p w:rsidR="00381A7C" w:rsidRPr="00F001AA" w:rsidRDefault="00381A7C" w:rsidP="006563C3">
            <w:pPr>
              <w:snapToGrid w:val="0"/>
              <w:spacing w:before="0" w:after="0"/>
              <w:rPr>
                <w:sz w:val="18"/>
                <w:szCs w:val="18"/>
              </w:rPr>
            </w:pPr>
            <w:r w:rsidRPr="00F001AA">
              <w:rPr>
                <w:sz w:val="18"/>
                <w:szCs w:val="18"/>
              </w:rPr>
              <w:t>MTK</w:t>
            </w: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Cell phase synchronization accuracy</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(N, N)</w:t>
            </w:r>
          </w:p>
        </w:tc>
        <w:tc>
          <w:tcPr>
            <w:tcW w:w="0" w:type="auto"/>
          </w:tcPr>
          <w:p w:rsidR="00381A7C" w:rsidRPr="00F001AA" w:rsidRDefault="00381A7C" w:rsidP="006563C3">
            <w:pPr>
              <w:snapToGrid w:val="0"/>
              <w:spacing w:before="0" w:after="0"/>
              <w:rPr>
                <w:sz w:val="18"/>
                <w:szCs w:val="18"/>
              </w:rPr>
            </w:pP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Maximum Transmission Timing Difference</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(N, N)</w:t>
            </w:r>
          </w:p>
        </w:tc>
        <w:tc>
          <w:tcPr>
            <w:tcW w:w="0" w:type="auto"/>
          </w:tcPr>
          <w:p w:rsidR="00381A7C" w:rsidRPr="00F001AA" w:rsidRDefault="00381A7C" w:rsidP="006563C3">
            <w:pPr>
              <w:snapToGrid w:val="0"/>
              <w:spacing w:before="0" w:after="0"/>
              <w:rPr>
                <w:sz w:val="18"/>
                <w:szCs w:val="18"/>
              </w:rPr>
            </w:pP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Maximum Receive Timing Difference</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(N, N)</w:t>
            </w:r>
          </w:p>
        </w:tc>
        <w:tc>
          <w:tcPr>
            <w:tcW w:w="0" w:type="auto"/>
          </w:tcPr>
          <w:p w:rsidR="00381A7C" w:rsidRPr="00F001AA" w:rsidRDefault="00381A7C" w:rsidP="006563C3">
            <w:pPr>
              <w:snapToGrid w:val="0"/>
              <w:spacing w:before="0" w:after="0"/>
              <w:rPr>
                <w:sz w:val="18"/>
                <w:szCs w:val="18"/>
              </w:rPr>
            </w:pPr>
          </w:p>
        </w:tc>
      </w:tr>
      <w:tr w:rsidR="00381A7C" w:rsidRPr="00F001AA" w:rsidTr="00293694">
        <w:trPr>
          <w:jc w:val="right"/>
        </w:trPr>
        <w:tc>
          <w:tcPr>
            <w:tcW w:w="964" w:type="dxa"/>
            <w:vMerge/>
            <w:tcMar>
              <w:top w:w="0" w:type="dxa"/>
              <w:left w:w="108" w:type="dxa"/>
              <w:bottom w:w="0" w:type="dxa"/>
              <w:right w:w="108" w:type="dxa"/>
            </w:tcMar>
          </w:tcPr>
          <w:p w:rsidR="00381A7C" w:rsidRPr="00F001AA" w:rsidRDefault="00381A7C" w:rsidP="006563C3">
            <w:pPr>
              <w:snapToGrid w:val="0"/>
              <w:spacing w:before="0" w:after="0"/>
              <w:rPr>
                <w:sz w:val="18"/>
                <w:szCs w:val="18"/>
              </w:rPr>
            </w:pPr>
          </w:p>
        </w:tc>
        <w:tc>
          <w:tcPr>
            <w:tcW w:w="0" w:type="auto"/>
            <w:tcMar>
              <w:top w:w="0" w:type="dxa"/>
              <w:left w:w="108" w:type="dxa"/>
              <w:bottom w:w="0" w:type="dxa"/>
              <w:right w:w="108" w:type="dxa"/>
            </w:tcMar>
          </w:tcPr>
          <w:p w:rsidR="00381A7C" w:rsidRPr="00F001AA" w:rsidRDefault="00381A7C" w:rsidP="006563C3">
            <w:pPr>
              <w:snapToGrid w:val="0"/>
              <w:spacing w:before="0" w:after="0"/>
              <w:rPr>
                <w:sz w:val="18"/>
                <w:szCs w:val="18"/>
              </w:rPr>
            </w:pPr>
            <w:proofErr w:type="spellStart"/>
            <w:r w:rsidRPr="00F001AA">
              <w:rPr>
                <w:i/>
                <w:iCs/>
                <w:sz w:val="18"/>
                <w:szCs w:val="18"/>
              </w:rPr>
              <w:t>deriveSSB-IndexFromCell</w:t>
            </w:r>
            <w:proofErr w:type="spellEnd"/>
            <w:r w:rsidRPr="00F001AA">
              <w:rPr>
                <w:rStyle w:val="apple-converted-space"/>
                <w:sz w:val="18"/>
                <w:szCs w:val="18"/>
              </w:rPr>
              <w:t> </w:t>
            </w:r>
            <w:r w:rsidRPr="00F001AA">
              <w:rPr>
                <w:sz w:val="18"/>
                <w:szCs w:val="18"/>
              </w:rPr>
              <w:t>tolerance</w:t>
            </w:r>
          </w:p>
        </w:tc>
        <w:tc>
          <w:tcPr>
            <w:tcW w:w="1134" w:type="dxa"/>
            <w:tcMar>
              <w:top w:w="0" w:type="dxa"/>
              <w:left w:w="108" w:type="dxa"/>
              <w:bottom w:w="0" w:type="dxa"/>
              <w:right w:w="108" w:type="dxa"/>
            </w:tcMar>
          </w:tcPr>
          <w:p w:rsidR="00381A7C" w:rsidRPr="00F001AA" w:rsidRDefault="00381A7C" w:rsidP="006563C3">
            <w:pPr>
              <w:snapToGrid w:val="0"/>
              <w:spacing w:before="0" w:after="0"/>
              <w:rPr>
                <w:sz w:val="18"/>
                <w:szCs w:val="18"/>
              </w:rPr>
            </w:pPr>
            <w:r w:rsidRPr="00F001AA">
              <w:rPr>
                <w:sz w:val="18"/>
                <w:szCs w:val="18"/>
              </w:rPr>
              <w:t>(FFS, FFS)</w:t>
            </w:r>
          </w:p>
        </w:tc>
        <w:tc>
          <w:tcPr>
            <w:tcW w:w="0" w:type="auto"/>
          </w:tcPr>
          <w:p w:rsidR="00381A7C" w:rsidRPr="00F001AA" w:rsidRDefault="00381A7C" w:rsidP="006563C3">
            <w:pPr>
              <w:snapToGrid w:val="0"/>
              <w:spacing w:before="0" w:after="0"/>
              <w:rPr>
                <w:sz w:val="18"/>
                <w:szCs w:val="18"/>
              </w:rPr>
            </w:pPr>
            <w:r w:rsidRPr="00F001AA">
              <w:rPr>
                <w:sz w:val="18"/>
                <w:szCs w:val="18"/>
              </w:rPr>
              <w:t>THALES if applicable and affected.</w:t>
            </w:r>
          </w:p>
        </w:tc>
      </w:tr>
    </w:tbl>
    <w:p w:rsidR="00381A7C" w:rsidRPr="00F001AA" w:rsidRDefault="00381A7C" w:rsidP="00381A7C">
      <w:pPr>
        <w:pStyle w:val="aff0"/>
        <w:numPr>
          <w:ilvl w:val="0"/>
          <w:numId w:val="44"/>
        </w:numPr>
        <w:tabs>
          <w:tab w:val="clear" w:pos="720"/>
        </w:tabs>
        <w:snapToGrid w:val="0"/>
        <w:spacing w:beforeLines="50" w:before="120" w:afterLines="10" w:after="24"/>
        <w:ind w:left="680" w:hanging="340"/>
        <w:rPr>
          <w:sz w:val="20"/>
        </w:rPr>
      </w:pPr>
      <w:proofErr w:type="spellStart"/>
      <w:r w:rsidRPr="00F001AA">
        <w:rPr>
          <w:sz w:val="20"/>
        </w:rPr>
        <w:t>Signaling</w:t>
      </w:r>
      <w:proofErr w:type="spellEnd"/>
      <w:r w:rsidRPr="00F001AA">
        <w:rPr>
          <w:sz w:val="20"/>
        </w:rPr>
        <w:t xml:space="preserve"> Characteristics Requirements</w:t>
      </w:r>
    </w:p>
    <w:tbl>
      <w:tblPr>
        <w:tblW w:w="475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246"/>
        <w:gridCol w:w="5225"/>
        <w:gridCol w:w="1418"/>
        <w:gridCol w:w="1473"/>
      </w:tblGrid>
      <w:tr w:rsidR="00381A7C" w:rsidRPr="00C72C9D" w:rsidTr="00293694">
        <w:trPr>
          <w:jc w:val="right"/>
        </w:trPr>
        <w:tc>
          <w:tcPr>
            <w:tcW w:w="1134" w:type="dxa"/>
            <w:tcMar>
              <w:top w:w="0" w:type="dxa"/>
              <w:left w:w="108" w:type="dxa"/>
              <w:bottom w:w="0" w:type="dxa"/>
              <w:right w:w="108" w:type="dxa"/>
            </w:tcMar>
            <w:hideMark/>
          </w:tcPr>
          <w:p w:rsidR="00381A7C" w:rsidRPr="00C72C9D" w:rsidRDefault="00381A7C" w:rsidP="006563C3">
            <w:pPr>
              <w:snapToGrid w:val="0"/>
              <w:spacing w:before="0" w:after="0"/>
              <w:jc w:val="center"/>
              <w:rPr>
                <w:sz w:val="18"/>
                <w:szCs w:val="18"/>
              </w:rPr>
            </w:pPr>
            <w:r w:rsidRPr="00C72C9D">
              <w:rPr>
                <w:sz w:val="18"/>
                <w:szCs w:val="18"/>
              </w:rPr>
              <w:t>Category</w:t>
            </w:r>
          </w:p>
        </w:tc>
        <w:tc>
          <w:tcPr>
            <w:tcW w:w="0" w:type="auto"/>
            <w:tcMar>
              <w:top w:w="0" w:type="dxa"/>
              <w:left w:w="108" w:type="dxa"/>
              <w:bottom w:w="0" w:type="dxa"/>
              <w:right w:w="108" w:type="dxa"/>
            </w:tcMar>
            <w:hideMark/>
          </w:tcPr>
          <w:p w:rsidR="00381A7C" w:rsidRPr="00C72C9D" w:rsidRDefault="00381A7C" w:rsidP="006563C3">
            <w:pPr>
              <w:snapToGrid w:val="0"/>
              <w:spacing w:before="0" w:after="0"/>
              <w:jc w:val="center"/>
              <w:rPr>
                <w:sz w:val="18"/>
                <w:szCs w:val="18"/>
              </w:rPr>
            </w:pPr>
            <w:r w:rsidRPr="00C72C9D">
              <w:rPr>
                <w:sz w:val="18"/>
                <w:szCs w:val="18"/>
              </w:rPr>
              <w:t>Requirements</w:t>
            </w:r>
          </w:p>
        </w:tc>
        <w:tc>
          <w:tcPr>
            <w:tcW w:w="1418" w:type="dxa"/>
            <w:tcMar>
              <w:top w:w="0" w:type="dxa"/>
              <w:left w:w="108" w:type="dxa"/>
              <w:bottom w:w="0" w:type="dxa"/>
              <w:right w:w="108" w:type="dxa"/>
            </w:tcMar>
            <w:hideMark/>
          </w:tcPr>
          <w:p w:rsidR="00381A7C" w:rsidRPr="00C72C9D" w:rsidRDefault="00381A7C" w:rsidP="006563C3">
            <w:pPr>
              <w:snapToGrid w:val="0"/>
              <w:spacing w:before="0" w:after="0"/>
              <w:jc w:val="center"/>
              <w:rPr>
                <w:sz w:val="18"/>
                <w:szCs w:val="18"/>
              </w:rPr>
            </w:pPr>
            <w:r w:rsidRPr="00C72C9D">
              <w:rPr>
                <w:sz w:val="18"/>
                <w:szCs w:val="18"/>
              </w:rPr>
              <w:t>(applicable and will be affected)</w:t>
            </w:r>
          </w:p>
        </w:tc>
        <w:tc>
          <w:tcPr>
            <w:tcW w:w="0" w:type="auto"/>
            <w:tcMar>
              <w:top w:w="0" w:type="dxa"/>
              <w:left w:w="108" w:type="dxa"/>
              <w:bottom w:w="0" w:type="dxa"/>
              <w:right w:w="108" w:type="dxa"/>
            </w:tcMar>
            <w:hideMark/>
          </w:tcPr>
          <w:p w:rsidR="00381A7C" w:rsidRPr="00C72C9D" w:rsidRDefault="00381A7C" w:rsidP="006563C3">
            <w:pPr>
              <w:snapToGrid w:val="0"/>
              <w:spacing w:before="0" w:after="0"/>
              <w:jc w:val="center"/>
              <w:rPr>
                <w:sz w:val="18"/>
                <w:szCs w:val="18"/>
              </w:rPr>
            </w:pPr>
            <w:r w:rsidRPr="00C72C9D">
              <w:rPr>
                <w:sz w:val="18"/>
                <w:szCs w:val="18"/>
              </w:rPr>
              <w:t>Company</w:t>
            </w:r>
          </w:p>
        </w:tc>
      </w:tr>
      <w:tr w:rsidR="00381A7C" w:rsidRPr="00C72C9D" w:rsidTr="00293694">
        <w:trPr>
          <w:jc w:val="right"/>
        </w:trPr>
        <w:tc>
          <w:tcPr>
            <w:tcW w:w="1134" w:type="dxa"/>
            <w:vMerge w:val="restart"/>
            <w:tcMar>
              <w:top w:w="0" w:type="dxa"/>
              <w:left w:w="108" w:type="dxa"/>
              <w:bottom w:w="0" w:type="dxa"/>
              <w:right w:w="108" w:type="dxa"/>
            </w:tcMar>
            <w:hideMark/>
          </w:tcPr>
          <w:p w:rsidR="00381A7C" w:rsidRPr="00C72C9D" w:rsidRDefault="00381A7C" w:rsidP="006563C3">
            <w:pPr>
              <w:snapToGrid w:val="0"/>
              <w:spacing w:before="0" w:after="0"/>
              <w:jc w:val="left"/>
              <w:rPr>
                <w:sz w:val="18"/>
                <w:szCs w:val="18"/>
              </w:rPr>
            </w:pPr>
            <w:r w:rsidRPr="00C72C9D">
              <w:rPr>
                <w:sz w:val="18"/>
                <w:szCs w:val="18"/>
              </w:rPr>
              <w:t>8. Signalling characteristics Parameter</w:t>
            </w:r>
          </w:p>
        </w:tc>
        <w:tc>
          <w:tcPr>
            <w:tcW w:w="0" w:type="auto"/>
            <w:tcMar>
              <w:top w:w="0" w:type="dxa"/>
              <w:left w:w="108" w:type="dxa"/>
              <w:bottom w:w="0" w:type="dxa"/>
              <w:right w:w="108" w:type="dxa"/>
            </w:tcMar>
            <w:hideMark/>
          </w:tcPr>
          <w:p w:rsidR="00381A7C" w:rsidRPr="00C72C9D" w:rsidRDefault="00381A7C" w:rsidP="006563C3">
            <w:pPr>
              <w:snapToGrid w:val="0"/>
              <w:spacing w:before="0" w:after="0"/>
              <w:jc w:val="left"/>
              <w:rPr>
                <w:sz w:val="18"/>
                <w:szCs w:val="18"/>
              </w:rPr>
            </w:pPr>
            <w:r w:rsidRPr="00C72C9D">
              <w:rPr>
                <w:sz w:val="18"/>
                <w:szCs w:val="18"/>
              </w:rPr>
              <w:t>Radio Link Monitoring</w:t>
            </w:r>
          </w:p>
        </w:tc>
        <w:tc>
          <w:tcPr>
            <w:tcW w:w="1418" w:type="dxa"/>
            <w:tcMar>
              <w:top w:w="0" w:type="dxa"/>
              <w:left w:w="108" w:type="dxa"/>
              <w:bottom w:w="0" w:type="dxa"/>
              <w:right w:w="108" w:type="dxa"/>
            </w:tcMar>
            <w:hideMark/>
          </w:tcPr>
          <w:p w:rsidR="00381A7C" w:rsidRPr="00C72C9D" w:rsidRDefault="00381A7C" w:rsidP="006563C3">
            <w:pPr>
              <w:snapToGrid w:val="0"/>
              <w:spacing w:before="0" w:after="0"/>
              <w:jc w:val="left"/>
              <w:rPr>
                <w:sz w:val="18"/>
                <w:szCs w:val="18"/>
              </w:rPr>
            </w:pPr>
            <w:r w:rsidRPr="00C72C9D">
              <w:rPr>
                <w:sz w:val="18"/>
                <w:szCs w:val="18"/>
              </w:rPr>
              <w:t>(Y, FFS)</w:t>
            </w:r>
          </w:p>
        </w:tc>
        <w:tc>
          <w:tcPr>
            <w:tcW w:w="0" w:type="auto"/>
            <w:vMerge w:val="restart"/>
            <w:tcMar>
              <w:top w:w="0" w:type="dxa"/>
              <w:left w:w="108" w:type="dxa"/>
              <w:bottom w:w="0" w:type="dxa"/>
              <w:right w:w="108" w:type="dxa"/>
            </w:tcMar>
            <w:hideMark/>
          </w:tcPr>
          <w:p w:rsidR="00381A7C" w:rsidRPr="00C72C9D" w:rsidRDefault="00381A7C" w:rsidP="006563C3">
            <w:pPr>
              <w:snapToGrid w:val="0"/>
              <w:spacing w:before="0" w:after="0"/>
              <w:jc w:val="left"/>
              <w:rPr>
                <w:sz w:val="18"/>
                <w:szCs w:val="18"/>
              </w:rPr>
            </w:pPr>
            <w:r w:rsidRPr="00C72C9D">
              <w:rPr>
                <w:sz w:val="18"/>
                <w:szCs w:val="18"/>
              </w:rPr>
              <w:t> Ericsson</w:t>
            </w: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Interruption</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(N, N)</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proofErr w:type="spellStart"/>
            <w:r w:rsidRPr="00C72C9D">
              <w:rPr>
                <w:sz w:val="18"/>
                <w:szCs w:val="18"/>
              </w:rPr>
              <w:t>SCell</w:t>
            </w:r>
            <w:proofErr w:type="spellEnd"/>
            <w:r w:rsidRPr="00C72C9D">
              <w:rPr>
                <w:sz w:val="18"/>
                <w:szCs w:val="18"/>
              </w:rPr>
              <w:t xml:space="preserve"> Activation and Deactivation Delay</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(N, N)</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UE UL carrier RRC reconfiguration delay</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(N, N)</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Link Recovery Procedures</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(Y, FFS)</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Active BWP switch delay</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(Y, FFS)</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proofErr w:type="spellStart"/>
            <w:r w:rsidRPr="00C72C9D">
              <w:rPr>
                <w:sz w:val="18"/>
                <w:szCs w:val="18"/>
              </w:rPr>
              <w:t>PSCell</w:t>
            </w:r>
            <w:proofErr w:type="spellEnd"/>
            <w:r w:rsidRPr="00C72C9D">
              <w:rPr>
                <w:sz w:val="18"/>
                <w:szCs w:val="18"/>
              </w:rPr>
              <w:t xml:space="preserve"> Change</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(N, N)</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Uplink spatial relation switch delay</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(FFS, FFS)</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r w:rsidR="00381A7C" w:rsidRPr="00C72C9D" w:rsidTr="00293694">
        <w:trPr>
          <w:jc w:val="right"/>
        </w:trPr>
        <w:tc>
          <w:tcPr>
            <w:tcW w:w="1134" w:type="dxa"/>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UE-specific CBW change</w:t>
            </w:r>
          </w:p>
        </w:tc>
        <w:tc>
          <w:tcPr>
            <w:tcW w:w="1418" w:type="dxa"/>
            <w:tcMar>
              <w:top w:w="0" w:type="dxa"/>
              <w:left w:w="108" w:type="dxa"/>
              <w:bottom w:w="0" w:type="dxa"/>
              <w:right w:w="108" w:type="dxa"/>
            </w:tcMar>
          </w:tcPr>
          <w:p w:rsidR="00381A7C" w:rsidRPr="00C72C9D" w:rsidRDefault="00381A7C" w:rsidP="006563C3">
            <w:pPr>
              <w:snapToGrid w:val="0"/>
              <w:spacing w:before="0" w:after="0"/>
              <w:jc w:val="left"/>
              <w:rPr>
                <w:sz w:val="18"/>
                <w:szCs w:val="18"/>
              </w:rPr>
            </w:pPr>
            <w:r w:rsidRPr="00C72C9D">
              <w:rPr>
                <w:sz w:val="18"/>
                <w:szCs w:val="18"/>
              </w:rPr>
              <w:t>(Y, FFS)</w:t>
            </w:r>
          </w:p>
        </w:tc>
        <w:tc>
          <w:tcPr>
            <w:tcW w:w="0" w:type="auto"/>
            <w:vMerge/>
            <w:tcMar>
              <w:top w:w="0" w:type="dxa"/>
              <w:left w:w="108" w:type="dxa"/>
              <w:bottom w:w="0" w:type="dxa"/>
              <w:right w:w="108" w:type="dxa"/>
            </w:tcMar>
          </w:tcPr>
          <w:p w:rsidR="00381A7C" w:rsidRPr="00C72C9D" w:rsidRDefault="00381A7C" w:rsidP="006563C3">
            <w:pPr>
              <w:snapToGrid w:val="0"/>
              <w:spacing w:before="0" w:after="0"/>
              <w:jc w:val="left"/>
              <w:rPr>
                <w:sz w:val="18"/>
                <w:szCs w:val="18"/>
              </w:rPr>
            </w:pPr>
          </w:p>
        </w:tc>
      </w:tr>
    </w:tbl>
    <w:p w:rsidR="00381A7C" w:rsidRPr="00B94477" w:rsidRDefault="00381A7C" w:rsidP="00381A7C">
      <w:pPr>
        <w:pStyle w:val="aff0"/>
        <w:numPr>
          <w:ilvl w:val="0"/>
          <w:numId w:val="44"/>
        </w:numPr>
        <w:tabs>
          <w:tab w:val="clear" w:pos="720"/>
        </w:tabs>
        <w:snapToGrid w:val="0"/>
        <w:spacing w:beforeLines="50" w:before="120" w:afterLines="10" w:after="24"/>
        <w:ind w:left="680" w:hanging="340"/>
        <w:rPr>
          <w:sz w:val="20"/>
        </w:rPr>
      </w:pPr>
      <w:r w:rsidRPr="00B94477">
        <w:rPr>
          <w:sz w:val="20"/>
        </w:rPr>
        <w:t>Measurement Procedures Requirements</w:t>
      </w:r>
    </w:p>
    <w:tbl>
      <w:tblPr>
        <w:tblW w:w="475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418"/>
        <w:gridCol w:w="5166"/>
        <w:gridCol w:w="1418"/>
        <w:gridCol w:w="1312"/>
      </w:tblGrid>
      <w:tr w:rsidR="00381A7C" w:rsidRPr="00A62538" w:rsidTr="00293694">
        <w:trPr>
          <w:jc w:val="right"/>
        </w:trPr>
        <w:tc>
          <w:tcPr>
            <w:tcW w:w="1418" w:type="dxa"/>
            <w:tcMar>
              <w:top w:w="0" w:type="dxa"/>
              <w:left w:w="108" w:type="dxa"/>
              <w:bottom w:w="0" w:type="dxa"/>
              <w:right w:w="108" w:type="dxa"/>
            </w:tcMar>
            <w:hideMark/>
          </w:tcPr>
          <w:p w:rsidR="00381A7C" w:rsidRPr="00A62538" w:rsidRDefault="00381A7C" w:rsidP="006563C3">
            <w:pPr>
              <w:snapToGrid w:val="0"/>
              <w:spacing w:before="0" w:after="0"/>
              <w:jc w:val="center"/>
              <w:rPr>
                <w:sz w:val="18"/>
                <w:szCs w:val="18"/>
              </w:rPr>
            </w:pPr>
            <w:r w:rsidRPr="00A62538">
              <w:rPr>
                <w:sz w:val="18"/>
                <w:szCs w:val="18"/>
              </w:rPr>
              <w:t>Category</w:t>
            </w:r>
          </w:p>
        </w:tc>
        <w:tc>
          <w:tcPr>
            <w:tcW w:w="0" w:type="auto"/>
            <w:tcMar>
              <w:top w:w="0" w:type="dxa"/>
              <w:left w:w="108" w:type="dxa"/>
              <w:bottom w:w="0" w:type="dxa"/>
              <w:right w:w="108" w:type="dxa"/>
            </w:tcMar>
            <w:hideMark/>
          </w:tcPr>
          <w:p w:rsidR="00381A7C" w:rsidRPr="00A62538" w:rsidRDefault="00381A7C" w:rsidP="006563C3">
            <w:pPr>
              <w:snapToGrid w:val="0"/>
              <w:spacing w:before="0" w:after="0"/>
              <w:jc w:val="center"/>
              <w:rPr>
                <w:sz w:val="18"/>
                <w:szCs w:val="18"/>
              </w:rPr>
            </w:pPr>
            <w:r w:rsidRPr="00A62538">
              <w:rPr>
                <w:sz w:val="18"/>
                <w:szCs w:val="18"/>
              </w:rPr>
              <w:t>Requirements</w:t>
            </w:r>
          </w:p>
        </w:tc>
        <w:tc>
          <w:tcPr>
            <w:tcW w:w="1418" w:type="dxa"/>
            <w:tcMar>
              <w:top w:w="0" w:type="dxa"/>
              <w:left w:w="108" w:type="dxa"/>
              <w:bottom w:w="0" w:type="dxa"/>
              <w:right w:w="108" w:type="dxa"/>
            </w:tcMar>
            <w:hideMark/>
          </w:tcPr>
          <w:p w:rsidR="00381A7C" w:rsidRPr="00A62538" w:rsidRDefault="00381A7C" w:rsidP="006563C3">
            <w:pPr>
              <w:snapToGrid w:val="0"/>
              <w:spacing w:before="0" w:after="0"/>
              <w:jc w:val="center"/>
              <w:rPr>
                <w:sz w:val="18"/>
                <w:szCs w:val="18"/>
              </w:rPr>
            </w:pPr>
            <w:r w:rsidRPr="00A62538">
              <w:rPr>
                <w:sz w:val="18"/>
                <w:szCs w:val="18"/>
              </w:rPr>
              <w:t>(applicable and will be affected)</w:t>
            </w:r>
          </w:p>
        </w:tc>
        <w:tc>
          <w:tcPr>
            <w:tcW w:w="0" w:type="auto"/>
            <w:hideMark/>
          </w:tcPr>
          <w:p w:rsidR="00381A7C" w:rsidRPr="00A62538" w:rsidRDefault="00381A7C" w:rsidP="006563C3">
            <w:pPr>
              <w:snapToGrid w:val="0"/>
              <w:spacing w:before="0" w:after="0"/>
              <w:jc w:val="center"/>
              <w:rPr>
                <w:sz w:val="18"/>
                <w:szCs w:val="18"/>
                <w:shd w:val="clear" w:color="auto" w:fill="FFFF00"/>
              </w:rPr>
            </w:pPr>
            <w:r w:rsidRPr="00A62538">
              <w:rPr>
                <w:sz w:val="18"/>
                <w:szCs w:val="18"/>
              </w:rPr>
              <w:t>Company</w:t>
            </w:r>
          </w:p>
        </w:tc>
      </w:tr>
      <w:tr w:rsidR="00381A7C" w:rsidRPr="00A62538" w:rsidTr="00293694">
        <w:trPr>
          <w:jc w:val="right"/>
        </w:trPr>
        <w:tc>
          <w:tcPr>
            <w:tcW w:w="1418" w:type="dxa"/>
            <w:vMerge w:val="restart"/>
            <w:tcMar>
              <w:top w:w="0" w:type="dxa"/>
              <w:left w:w="108" w:type="dxa"/>
              <w:bottom w:w="0" w:type="dxa"/>
              <w:right w:w="108" w:type="dxa"/>
            </w:tcMar>
            <w:hideMark/>
          </w:tcPr>
          <w:p w:rsidR="00381A7C" w:rsidRPr="00A62538" w:rsidRDefault="00381A7C" w:rsidP="006563C3">
            <w:pPr>
              <w:snapToGrid w:val="0"/>
              <w:spacing w:before="0" w:after="0"/>
              <w:jc w:val="left"/>
              <w:rPr>
                <w:rFonts w:ascii="Calibri" w:hAnsi="Calibri" w:cs="Calibri"/>
                <w:sz w:val="18"/>
                <w:szCs w:val="18"/>
              </w:rPr>
            </w:pPr>
            <w:r w:rsidRPr="00A62538">
              <w:rPr>
                <w:sz w:val="18"/>
                <w:szCs w:val="18"/>
              </w:rPr>
              <w:t>9. Measurement procedure</w:t>
            </w:r>
          </w:p>
        </w:tc>
        <w:tc>
          <w:tcPr>
            <w:tcW w:w="0" w:type="auto"/>
            <w:tcMar>
              <w:top w:w="0" w:type="dxa"/>
              <w:left w:w="108" w:type="dxa"/>
              <w:bottom w:w="0" w:type="dxa"/>
              <w:right w:w="108" w:type="dxa"/>
            </w:tcMar>
            <w:hideMark/>
          </w:tcPr>
          <w:p w:rsidR="00381A7C" w:rsidRPr="00A62538" w:rsidRDefault="00381A7C" w:rsidP="006563C3">
            <w:pPr>
              <w:snapToGrid w:val="0"/>
              <w:spacing w:before="0" w:after="0"/>
              <w:jc w:val="left"/>
              <w:rPr>
                <w:sz w:val="18"/>
                <w:szCs w:val="18"/>
              </w:rPr>
            </w:pPr>
            <w:r w:rsidRPr="00A62538">
              <w:rPr>
                <w:sz w:val="18"/>
                <w:szCs w:val="18"/>
              </w:rPr>
              <w:t>General measurement requirement</w:t>
            </w:r>
          </w:p>
        </w:tc>
        <w:tc>
          <w:tcPr>
            <w:tcW w:w="1418" w:type="dxa"/>
            <w:tcMar>
              <w:top w:w="0" w:type="dxa"/>
              <w:left w:w="108" w:type="dxa"/>
              <w:bottom w:w="0" w:type="dxa"/>
              <w:right w:w="108" w:type="dxa"/>
            </w:tcMar>
            <w:hideMark/>
          </w:tcPr>
          <w:p w:rsidR="00381A7C" w:rsidRPr="00A62538" w:rsidRDefault="00381A7C" w:rsidP="006563C3">
            <w:pPr>
              <w:snapToGrid w:val="0"/>
              <w:spacing w:before="0" w:after="0"/>
              <w:jc w:val="left"/>
              <w:rPr>
                <w:sz w:val="18"/>
                <w:szCs w:val="18"/>
              </w:rPr>
            </w:pPr>
            <w:r w:rsidRPr="00A62538">
              <w:rPr>
                <w:sz w:val="18"/>
                <w:szCs w:val="18"/>
              </w:rPr>
              <w:t>(Y, Y)</w:t>
            </w:r>
          </w:p>
        </w:tc>
        <w:tc>
          <w:tcPr>
            <w:tcW w:w="0" w:type="auto"/>
            <w:hideMark/>
          </w:tcPr>
          <w:p w:rsidR="00381A7C" w:rsidRPr="00A62538" w:rsidRDefault="00381A7C" w:rsidP="006563C3">
            <w:pPr>
              <w:snapToGrid w:val="0"/>
              <w:spacing w:before="0" w:after="0"/>
              <w:jc w:val="left"/>
              <w:rPr>
                <w:sz w:val="18"/>
                <w:szCs w:val="18"/>
              </w:rPr>
            </w:pPr>
            <w:r w:rsidRPr="00A62538">
              <w:rPr>
                <w:sz w:val="18"/>
                <w:szCs w:val="18"/>
              </w:rPr>
              <w:t>OPPO</w:t>
            </w: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rFonts w:ascii="Calibri" w:hAnsi="Calibri" w:cs="Calibri"/>
                <w:sz w:val="18"/>
                <w:szCs w:val="18"/>
              </w:rPr>
            </w:pPr>
            <w:r w:rsidRPr="00A62538">
              <w:rPr>
                <w:sz w:val="18"/>
                <w:szCs w:val="18"/>
              </w:rPr>
              <w:t>NR intra-frequency measurements</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(Y, Y)</w:t>
            </w:r>
          </w:p>
        </w:tc>
        <w:tc>
          <w:tcPr>
            <w:tcW w:w="0" w:type="auto"/>
          </w:tcPr>
          <w:p w:rsidR="00381A7C" w:rsidRPr="00A62538" w:rsidRDefault="00381A7C" w:rsidP="006563C3">
            <w:pPr>
              <w:snapToGrid w:val="0"/>
              <w:spacing w:before="0" w:after="0"/>
              <w:jc w:val="left"/>
              <w:rPr>
                <w:sz w:val="18"/>
                <w:szCs w:val="18"/>
              </w:rPr>
            </w:pPr>
            <w:r w:rsidRPr="00A62538">
              <w:rPr>
                <w:sz w:val="18"/>
                <w:szCs w:val="18"/>
              </w:rPr>
              <w:t>HW</w:t>
            </w: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rFonts w:ascii="Calibri" w:hAnsi="Calibri" w:cs="Calibri"/>
                <w:sz w:val="18"/>
                <w:szCs w:val="18"/>
              </w:rPr>
            </w:pPr>
            <w:r w:rsidRPr="00A62538">
              <w:rPr>
                <w:sz w:val="18"/>
                <w:szCs w:val="18"/>
              </w:rPr>
              <w:t>NR inter-frequency measurements</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(Y, Y)</w:t>
            </w:r>
          </w:p>
        </w:tc>
        <w:tc>
          <w:tcPr>
            <w:tcW w:w="0" w:type="auto"/>
          </w:tcPr>
          <w:p w:rsidR="00381A7C" w:rsidRPr="00A62538" w:rsidRDefault="00381A7C" w:rsidP="006563C3">
            <w:pPr>
              <w:snapToGrid w:val="0"/>
              <w:spacing w:before="0" w:after="0"/>
              <w:jc w:val="left"/>
              <w:rPr>
                <w:sz w:val="18"/>
                <w:szCs w:val="18"/>
              </w:rPr>
            </w:pPr>
            <w:r w:rsidRPr="00A62538">
              <w:rPr>
                <w:sz w:val="18"/>
                <w:szCs w:val="18"/>
              </w:rPr>
              <w:t>Xiaomi</w:t>
            </w: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L1-RSRP measurements for Reporting</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(Y, Y)</w:t>
            </w:r>
          </w:p>
        </w:tc>
        <w:tc>
          <w:tcPr>
            <w:tcW w:w="0" w:type="auto"/>
          </w:tcPr>
          <w:p w:rsidR="00381A7C" w:rsidRPr="00A62538" w:rsidRDefault="00381A7C" w:rsidP="006563C3">
            <w:pPr>
              <w:snapToGrid w:val="0"/>
              <w:spacing w:before="0" w:after="0"/>
              <w:jc w:val="left"/>
              <w:rPr>
                <w:sz w:val="18"/>
                <w:szCs w:val="18"/>
              </w:rPr>
            </w:pPr>
            <w:r w:rsidRPr="00A62538">
              <w:rPr>
                <w:sz w:val="18"/>
                <w:szCs w:val="18"/>
              </w:rPr>
              <w:t>Apple</w:t>
            </w: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rFonts w:ascii="Calibri" w:hAnsi="Calibri" w:cs="Calibri"/>
                <w:sz w:val="18"/>
                <w:szCs w:val="18"/>
              </w:rPr>
            </w:pPr>
            <w:r w:rsidRPr="00A62538">
              <w:rPr>
                <w:sz w:val="18"/>
                <w:szCs w:val="18"/>
              </w:rPr>
              <w:t>Cross Link Interference measurements</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 N)</w:t>
            </w:r>
          </w:p>
        </w:tc>
        <w:tc>
          <w:tcPr>
            <w:tcW w:w="0" w:type="auto"/>
          </w:tcPr>
          <w:p w:rsidR="00381A7C" w:rsidRPr="00A62538" w:rsidRDefault="00381A7C" w:rsidP="006563C3">
            <w:pPr>
              <w:snapToGrid w:val="0"/>
              <w:spacing w:before="0" w:after="0"/>
              <w:jc w:val="left"/>
              <w:rPr>
                <w:sz w:val="18"/>
                <w:szCs w:val="18"/>
              </w:rPr>
            </w:pP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L1-SINR measurements for Reporting</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 N)</w:t>
            </w:r>
          </w:p>
        </w:tc>
        <w:tc>
          <w:tcPr>
            <w:tcW w:w="0" w:type="auto"/>
          </w:tcPr>
          <w:p w:rsidR="00381A7C" w:rsidRPr="00A62538" w:rsidRDefault="00381A7C" w:rsidP="006563C3">
            <w:pPr>
              <w:snapToGrid w:val="0"/>
              <w:spacing w:before="0" w:after="0"/>
              <w:jc w:val="left"/>
              <w:rPr>
                <w:sz w:val="18"/>
                <w:szCs w:val="18"/>
              </w:rPr>
            </w:pP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NR measurements for positioning</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 N)</w:t>
            </w:r>
          </w:p>
        </w:tc>
        <w:tc>
          <w:tcPr>
            <w:tcW w:w="0" w:type="auto"/>
          </w:tcPr>
          <w:p w:rsidR="00381A7C" w:rsidRPr="00A62538" w:rsidRDefault="00381A7C" w:rsidP="006563C3">
            <w:pPr>
              <w:snapToGrid w:val="0"/>
              <w:spacing w:before="0" w:after="0"/>
              <w:jc w:val="left"/>
              <w:rPr>
                <w:sz w:val="18"/>
                <w:szCs w:val="18"/>
              </w:rPr>
            </w:pP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CSI-RS based L3 measurements</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 N)</w:t>
            </w:r>
          </w:p>
        </w:tc>
        <w:tc>
          <w:tcPr>
            <w:tcW w:w="0" w:type="auto"/>
          </w:tcPr>
          <w:p w:rsidR="00381A7C" w:rsidRPr="00A62538" w:rsidRDefault="00381A7C" w:rsidP="006563C3">
            <w:pPr>
              <w:snapToGrid w:val="0"/>
              <w:spacing w:before="0" w:after="0"/>
              <w:jc w:val="left"/>
              <w:rPr>
                <w:sz w:val="18"/>
                <w:szCs w:val="18"/>
              </w:rPr>
            </w:pPr>
          </w:p>
        </w:tc>
      </w:tr>
      <w:tr w:rsidR="00381A7C" w:rsidRPr="00A62538" w:rsidTr="00293694">
        <w:trPr>
          <w:jc w:val="right"/>
        </w:trPr>
        <w:tc>
          <w:tcPr>
            <w:tcW w:w="1418" w:type="dxa"/>
            <w:vMerge/>
            <w:tcMar>
              <w:top w:w="0" w:type="dxa"/>
              <w:left w:w="108" w:type="dxa"/>
              <w:bottom w:w="0" w:type="dxa"/>
              <w:right w:w="108" w:type="dxa"/>
            </w:tcMar>
          </w:tcPr>
          <w:p w:rsidR="00381A7C" w:rsidRPr="00A62538" w:rsidRDefault="00381A7C" w:rsidP="006563C3">
            <w:pPr>
              <w:snapToGrid w:val="0"/>
              <w:spacing w:before="0" w:after="0"/>
              <w:jc w:val="left"/>
              <w:rPr>
                <w:sz w:val="18"/>
                <w:szCs w:val="18"/>
              </w:rPr>
            </w:pPr>
          </w:p>
        </w:tc>
        <w:tc>
          <w:tcPr>
            <w:tcW w:w="0" w:type="auto"/>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NR measurements with autonomous gaps</w:t>
            </w:r>
          </w:p>
        </w:tc>
        <w:tc>
          <w:tcPr>
            <w:tcW w:w="1418" w:type="dxa"/>
            <w:tcMar>
              <w:top w:w="0" w:type="dxa"/>
              <w:left w:w="108" w:type="dxa"/>
              <w:bottom w:w="0" w:type="dxa"/>
              <w:right w:w="108" w:type="dxa"/>
            </w:tcMar>
          </w:tcPr>
          <w:p w:rsidR="00381A7C" w:rsidRPr="00A62538" w:rsidRDefault="00381A7C" w:rsidP="006563C3">
            <w:pPr>
              <w:snapToGrid w:val="0"/>
              <w:spacing w:before="0" w:after="0"/>
              <w:jc w:val="left"/>
              <w:rPr>
                <w:sz w:val="18"/>
                <w:szCs w:val="18"/>
              </w:rPr>
            </w:pPr>
            <w:r w:rsidRPr="00A62538">
              <w:rPr>
                <w:sz w:val="18"/>
                <w:szCs w:val="18"/>
              </w:rPr>
              <w:t>(N, N)</w:t>
            </w:r>
          </w:p>
        </w:tc>
        <w:tc>
          <w:tcPr>
            <w:tcW w:w="0" w:type="auto"/>
          </w:tcPr>
          <w:p w:rsidR="00381A7C" w:rsidRPr="00A62538" w:rsidRDefault="00381A7C" w:rsidP="006563C3">
            <w:pPr>
              <w:snapToGrid w:val="0"/>
              <w:spacing w:before="0" w:after="0"/>
              <w:jc w:val="left"/>
              <w:rPr>
                <w:sz w:val="18"/>
                <w:szCs w:val="18"/>
              </w:rPr>
            </w:pPr>
          </w:p>
        </w:tc>
      </w:tr>
    </w:tbl>
    <w:p w:rsidR="00381A7C" w:rsidRPr="004F0A25" w:rsidRDefault="00381A7C" w:rsidP="00B5742E">
      <w:pPr>
        <w:pStyle w:val="ab"/>
        <w:ind w:left="540" w:hangingChars="270" w:hanging="540"/>
        <w:rPr>
          <w:sz w:val="20"/>
        </w:rPr>
      </w:pPr>
    </w:p>
    <w:p w:rsidR="00381A7C" w:rsidRPr="00A62538" w:rsidRDefault="00381A7C" w:rsidP="00381A7C">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7).  </w:t>
      </w:r>
      <w:r w:rsidRPr="00A62538">
        <w:rPr>
          <w:rFonts w:ascii="Times New Roman" w:eastAsia="宋体" w:hAnsi="Times New Roman" w:cs="Times New Roman"/>
          <w:b/>
          <w:szCs w:val="21"/>
          <w:lang w:val="x-none"/>
        </w:rPr>
        <w:t xml:space="preserve">Issue 1-8: </w:t>
      </w:r>
      <w:proofErr w:type="spellStart"/>
      <w:r w:rsidRPr="00A62538">
        <w:rPr>
          <w:rFonts w:ascii="Times New Roman" w:eastAsia="宋体" w:hAnsi="Times New Roman" w:cs="Times New Roman"/>
          <w:b/>
          <w:szCs w:val="21"/>
          <w:lang w:val="x-none"/>
        </w:rPr>
        <w:t>Signalling</w:t>
      </w:r>
      <w:proofErr w:type="spellEnd"/>
      <w:r w:rsidRPr="00A62538">
        <w:rPr>
          <w:rFonts w:ascii="Times New Roman" w:eastAsia="宋体" w:hAnsi="Times New Roman" w:cs="Times New Roman"/>
          <w:b/>
          <w:szCs w:val="21"/>
          <w:lang w:val="x-none"/>
        </w:rPr>
        <w:t xml:space="preserve"> characteristics</w:t>
      </w:r>
    </w:p>
    <w:p w:rsidR="00381A7C" w:rsidRPr="00D656C1" w:rsidRDefault="00381A7C" w:rsidP="00381A7C">
      <w:pPr>
        <w:snapToGrid w:val="0"/>
        <w:spacing w:afterLines="20" w:after="48"/>
        <w:rPr>
          <w:u w:val="single"/>
          <w:lang w:eastAsia="ko-KR"/>
        </w:rPr>
      </w:pPr>
      <w:r w:rsidRPr="00D656C1">
        <w:rPr>
          <w:b/>
          <w:u w:val="single"/>
          <w:lang w:eastAsia="ko-KR"/>
        </w:rPr>
        <w:t>Issue 1</w:t>
      </w:r>
      <w:r w:rsidRPr="00D656C1">
        <w:rPr>
          <w:rFonts w:hint="eastAsia"/>
          <w:b/>
          <w:u w:val="single"/>
          <w:lang w:eastAsia="ko-KR"/>
        </w:rPr>
        <w:t>-</w:t>
      </w:r>
      <w:r w:rsidRPr="00D656C1">
        <w:rPr>
          <w:b/>
          <w:u w:val="single"/>
          <w:lang w:eastAsia="ko-KR"/>
        </w:rPr>
        <w:t>8-1:</w:t>
      </w:r>
      <w:r w:rsidRPr="00D656C1">
        <w:rPr>
          <w:u w:val="single"/>
          <w:lang w:eastAsia="ko-KR"/>
        </w:rPr>
        <w:t xml:space="preserve"> Requirements related to Signalling Characteristics</w:t>
      </w:r>
    </w:p>
    <w:p w:rsidR="00381A7C" w:rsidRPr="00D656C1" w:rsidRDefault="00381A7C" w:rsidP="00381A7C">
      <w:pPr>
        <w:rPr>
          <w:rFonts w:eastAsiaTheme="minorEastAsia"/>
          <w:sz w:val="20"/>
          <w:highlight w:val="green"/>
        </w:rPr>
      </w:pPr>
      <w:r w:rsidRPr="00D656C1">
        <w:rPr>
          <w:rFonts w:eastAsiaTheme="minorEastAsia"/>
          <w:sz w:val="20"/>
          <w:highlight w:val="green"/>
        </w:rPr>
        <w:t>Agreement</w:t>
      </w:r>
      <w:r w:rsidRPr="00D656C1">
        <w:rPr>
          <w:rFonts w:eastAsiaTheme="minorEastAsia" w:hint="eastAsia"/>
          <w:sz w:val="20"/>
          <w:highlight w:val="green"/>
        </w:rPr>
        <w:t>:</w:t>
      </w:r>
    </w:p>
    <w:p w:rsidR="00381A7C" w:rsidRPr="00D656C1" w:rsidRDefault="00381A7C" w:rsidP="00381A7C">
      <w:pPr>
        <w:pStyle w:val="aff0"/>
        <w:numPr>
          <w:ilvl w:val="0"/>
          <w:numId w:val="44"/>
        </w:numPr>
        <w:tabs>
          <w:tab w:val="clear" w:pos="720"/>
        </w:tabs>
        <w:snapToGrid w:val="0"/>
        <w:spacing w:beforeLines="10" w:before="24" w:afterLines="10" w:after="24"/>
        <w:ind w:left="680" w:hanging="340"/>
        <w:rPr>
          <w:sz w:val="20"/>
        </w:rPr>
      </w:pPr>
      <w:r w:rsidRPr="00D656C1">
        <w:rPr>
          <w:sz w:val="20"/>
        </w:rPr>
        <w:t>The following requirements in Signalling Characteristics are not relevant to NTN.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Interruption: no other active cells that can be interrupted by the other cell in NTN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proofErr w:type="spellStart"/>
      <w:r w:rsidRPr="00D656C1">
        <w:rPr>
          <w:sz w:val="20"/>
        </w:rPr>
        <w:t>SCell</w:t>
      </w:r>
      <w:proofErr w:type="spellEnd"/>
      <w:r w:rsidRPr="00D656C1">
        <w:rPr>
          <w:sz w:val="20"/>
        </w:rPr>
        <w:t xml:space="preserve"> activation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UL carrier re-configuration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 xml:space="preserve">NE-DC/NR-DC </w:t>
      </w:r>
      <w:proofErr w:type="spellStart"/>
      <w:r w:rsidRPr="00D656C1">
        <w:rPr>
          <w:sz w:val="20"/>
        </w:rPr>
        <w:t>PSCell</w:t>
      </w:r>
      <w:proofErr w:type="spellEnd"/>
      <w:r w:rsidRPr="00D656C1">
        <w:rPr>
          <w:sz w:val="20"/>
        </w:rPr>
        <w:t xml:space="preserve"> addition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proofErr w:type="spellStart"/>
      <w:r w:rsidRPr="00D656C1">
        <w:rPr>
          <w:sz w:val="20"/>
        </w:rPr>
        <w:t>PSCell</w:t>
      </w:r>
      <w:proofErr w:type="spellEnd"/>
      <w:r w:rsidRPr="00D656C1">
        <w:rPr>
          <w:sz w:val="20"/>
        </w:rPr>
        <w:t xml:space="preserve"> change</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UL spatial relation switch</w:t>
      </w:r>
    </w:p>
    <w:p w:rsidR="00381A7C" w:rsidRPr="00D656C1" w:rsidRDefault="00381A7C" w:rsidP="00381A7C">
      <w:pPr>
        <w:pStyle w:val="aff0"/>
        <w:numPr>
          <w:ilvl w:val="0"/>
          <w:numId w:val="44"/>
        </w:numPr>
        <w:tabs>
          <w:tab w:val="clear" w:pos="720"/>
        </w:tabs>
        <w:snapToGrid w:val="0"/>
        <w:spacing w:beforeLines="10" w:before="24" w:afterLines="10" w:after="24"/>
        <w:ind w:left="680" w:hanging="340"/>
        <w:rPr>
          <w:sz w:val="20"/>
        </w:rPr>
      </w:pPr>
      <w:r w:rsidRPr="00D656C1">
        <w:rPr>
          <w:sz w:val="20"/>
        </w:rPr>
        <w:t>For the following requirements, the legacy requirements are reused in NTN.</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Active BWP switch</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UE-specific CBW change</w:t>
      </w:r>
    </w:p>
    <w:p w:rsidR="00381A7C" w:rsidRPr="00D656C1" w:rsidRDefault="00381A7C" w:rsidP="00381A7C">
      <w:pPr>
        <w:pStyle w:val="aff0"/>
        <w:numPr>
          <w:ilvl w:val="1"/>
          <w:numId w:val="43"/>
        </w:numPr>
        <w:tabs>
          <w:tab w:val="clear" w:pos="1440"/>
        </w:tabs>
        <w:snapToGrid w:val="0"/>
        <w:spacing w:beforeLines="10" w:before="24" w:afterLines="10" w:after="24"/>
        <w:ind w:left="1020" w:hanging="340"/>
        <w:rPr>
          <w:sz w:val="20"/>
        </w:rPr>
      </w:pPr>
      <w:r w:rsidRPr="00D656C1">
        <w:rPr>
          <w:sz w:val="20"/>
        </w:rPr>
        <w:t>(Note) Detailed text can be modified to reflect NTN specific updates made by RAN1/2.</w:t>
      </w:r>
    </w:p>
    <w:p w:rsidR="00C95106" w:rsidRPr="00381A7C" w:rsidRDefault="00C95106" w:rsidP="00381A7C">
      <w:pPr>
        <w:pStyle w:val="ab"/>
        <w:ind w:left="540" w:hangingChars="270" w:hanging="540"/>
        <w:rPr>
          <w:sz w:val="20"/>
        </w:rPr>
      </w:pPr>
    </w:p>
    <w:sectPr w:rsidR="00C95106" w:rsidRPr="00381A7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0A5" w:rsidRDefault="000100A5" w:rsidP="0095591C">
      <w:pPr>
        <w:spacing w:after="60"/>
        <w:ind w:left="210"/>
      </w:pPr>
      <w:r>
        <w:separator/>
      </w:r>
    </w:p>
    <w:p w:rsidR="000100A5" w:rsidRDefault="000100A5"/>
  </w:endnote>
  <w:endnote w:type="continuationSeparator" w:id="0">
    <w:p w:rsidR="000100A5" w:rsidRDefault="000100A5" w:rsidP="0095591C">
      <w:pPr>
        <w:spacing w:after="60"/>
        <w:ind w:left="210"/>
      </w:pPr>
      <w:r>
        <w:continuationSeparator/>
      </w:r>
    </w:p>
    <w:p w:rsidR="000100A5" w:rsidRDefault="00010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34C" w:rsidRDefault="0086234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0E24">
      <w:t>2</w:t>
    </w:r>
    <w:r>
      <w:fldChar w:fldCharType="end"/>
    </w:r>
  </w:p>
  <w:p w:rsidR="0086234C" w:rsidRDefault="008623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0A5" w:rsidRDefault="000100A5" w:rsidP="0095591C">
      <w:pPr>
        <w:spacing w:after="60"/>
        <w:ind w:left="210"/>
      </w:pPr>
      <w:r>
        <w:separator/>
      </w:r>
    </w:p>
    <w:p w:rsidR="000100A5" w:rsidRDefault="000100A5"/>
  </w:footnote>
  <w:footnote w:type="continuationSeparator" w:id="0">
    <w:p w:rsidR="000100A5" w:rsidRDefault="000100A5" w:rsidP="0095591C">
      <w:pPr>
        <w:spacing w:after="60"/>
        <w:ind w:left="210"/>
      </w:pPr>
      <w:r>
        <w:continuationSeparator/>
      </w:r>
    </w:p>
    <w:p w:rsidR="000100A5" w:rsidRDefault="000100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34C" w:rsidRDefault="0086234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234C" w:rsidRDefault="008623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13.25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502"/>
        </w:tabs>
        <w:ind w:left="502" w:hanging="360"/>
      </w:pPr>
    </w:lvl>
  </w:abstractNum>
  <w:abstractNum w:abstractNumId="22">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0">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9"/>
  </w:num>
  <w:num w:numId="3">
    <w:abstractNumId w:val="2"/>
  </w:num>
  <w:num w:numId="4">
    <w:abstractNumId w:val="24"/>
  </w:num>
  <w:num w:numId="5">
    <w:abstractNumId w:val="14"/>
  </w:num>
  <w:num w:numId="6">
    <w:abstractNumId w:val="42"/>
  </w:num>
  <w:num w:numId="7">
    <w:abstractNumId w:val="6"/>
  </w:num>
  <w:num w:numId="8">
    <w:abstractNumId w:val="26"/>
  </w:num>
  <w:num w:numId="9">
    <w:abstractNumId w:val="19"/>
  </w:num>
  <w:num w:numId="10">
    <w:abstractNumId w:val="38"/>
  </w:num>
  <w:num w:numId="11">
    <w:abstractNumId w:val="43"/>
  </w:num>
  <w:num w:numId="12">
    <w:abstractNumId w:val="44"/>
  </w:num>
  <w:num w:numId="13">
    <w:abstractNumId w:val="20"/>
  </w:num>
  <w:num w:numId="14">
    <w:abstractNumId w:val="23"/>
  </w:num>
  <w:num w:numId="15">
    <w:abstractNumId w:val="17"/>
  </w:num>
  <w:num w:numId="16">
    <w:abstractNumId w:val="37"/>
  </w:num>
  <w:num w:numId="17">
    <w:abstractNumId w:val="0"/>
  </w:num>
  <w:num w:numId="18">
    <w:abstractNumId w:val="25"/>
  </w:num>
  <w:num w:numId="19">
    <w:abstractNumId w:val="33"/>
  </w:num>
  <w:num w:numId="20">
    <w:abstractNumId w:val="31"/>
  </w:num>
  <w:num w:numId="21">
    <w:abstractNumId w:val="5"/>
  </w:num>
  <w:num w:numId="22">
    <w:abstractNumId w:val="3"/>
  </w:num>
  <w:num w:numId="23">
    <w:abstractNumId w:val="8"/>
  </w:num>
  <w:num w:numId="24">
    <w:abstractNumId w:val="11"/>
  </w:num>
  <w:num w:numId="25">
    <w:abstractNumId w:val="10"/>
  </w:num>
  <w:num w:numId="26">
    <w:abstractNumId w:val="40"/>
  </w:num>
  <w:num w:numId="27">
    <w:abstractNumId w:val="1"/>
  </w:num>
  <w:num w:numId="28">
    <w:abstractNumId w:val="45"/>
  </w:num>
  <w:num w:numId="29">
    <w:abstractNumId w:val="16"/>
  </w:num>
  <w:num w:numId="30">
    <w:abstractNumId w:val="30"/>
  </w:num>
  <w:num w:numId="31">
    <w:abstractNumId w:val="18"/>
  </w:num>
  <w:num w:numId="32">
    <w:abstractNumId w:val="12"/>
  </w:num>
  <w:num w:numId="33">
    <w:abstractNumId w:val="13"/>
  </w:num>
  <w:num w:numId="34">
    <w:abstractNumId w:val="7"/>
  </w:num>
  <w:num w:numId="35">
    <w:abstractNumId w:val="36"/>
  </w:num>
  <w:num w:numId="36">
    <w:abstractNumId w:val="28"/>
  </w:num>
  <w:num w:numId="37">
    <w:abstractNumId w:val="34"/>
  </w:num>
  <w:num w:numId="38">
    <w:abstractNumId w:val="22"/>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1"/>
    <w:lvlOverride w:ilvl="0">
      <w:startOverride w:val="1"/>
    </w:lvlOverride>
  </w:num>
  <w:num w:numId="42">
    <w:abstractNumId w:val="15"/>
  </w:num>
  <w:num w:numId="43">
    <w:abstractNumId w:val="35"/>
  </w:num>
  <w:num w:numId="44">
    <w:abstractNumId w:val="41"/>
  </w:num>
  <w:num w:numId="45">
    <w:abstractNumId w:val="27"/>
  </w:num>
  <w:num w:numId="46">
    <w:abstractNumId w:val="39"/>
  </w:num>
  <w:num w:numId="47">
    <w:abstractNumId w:val="31"/>
  </w:num>
  <w:num w:numId="4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1F2"/>
    <w:rsid w:val="000027BE"/>
    <w:rsid w:val="00002D44"/>
    <w:rsid w:val="00003FCE"/>
    <w:rsid w:val="00004307"/>
    <w:rsid w:val="0000515E"/>
    <w:rsid w:val="00005AA1"/>
    <w:rsid w:val="000063D7"/>
    <w:rsid w:val="000065F9"/>
    <w:rsid w:val="000070F8"/>
    <w:rsid w:val="000072DB"/>
    <w:rsid w:val="000100A5"/>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88E"/>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73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3BB4"/>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075"/>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08B1"/>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58F9"/>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6BA8"/>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94F"/>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4E3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A7C"/>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B8"/>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0A25"/>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B68"/>
    <w:rsid w:val="00535C7E"/>
    <w:rsid w:val="00535D99"/>
    <w:rsid w:val="00536BC4"/>
    <w:rsid w:val="00536E9E"/>
    <w:rsid w:val="005372F5"/>
    <w:rsid w:val="005402C3"/>
    <w:rsid w:val="00541194"/>
    <w:rsid w:val="00541FF4"/>
    <w:rsid w:val="00542188"/>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0E2B"/>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5ECE"/>
    <w:rsid w:val="005E6023"/>
    <w:rsid w:val="005F110D"/>
    <w:rsid w:val="005F18D7"/>
    <w:rsid w:val="005F302A"/>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3C3"/>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0E24"/>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0D7B"/>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0E3"/>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B43"/>
    <w:rsid w:val="00721FBD"/>
    <w:rsid w:val="00722447"/>
    <w:rsid w:val="007227ED"/>
    <w:rsid w:val="00723197"/>
    <w:rsid w:val="00723942"/>
    <w:rsid w:val="00723A8A"/>
    <w:rsid w:val="00723CDD"/>
    <w:rsid w:val="00724221"/>
    <w:rsid w:val="007246CC"/>
    <w:rsid w:val="0072472A"/>
    <w:rsid w:val="00724A63"/>
    <w:rsid w:val="007255A1"/>
    <w:rsid w:val="00725A06"/>
    <w:rsid w:val="00725FC6"/>
    <w:rsid w:val="007262EF"/>
    <w:rsid w:val="00726416"/>
    <w:rsid w:val="00726C9D"/>
    <w:rsid w:val="00727418"/>
    <w:rsid w:val="007304FB"/>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5BC"/>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EBD"/>
    <w:rsid w:val="007617F0"/>
    <w:rsid w:val="00761979"/>
    <w:rsid w:val="00761A9C"/>
    <w:rsid w:val="00761B14"/>
    <w:rsid w:val="00761C56"/>
    <w:rsid w:val="00761C7A"/>
    <w:rsid w:val="00761ECB"/>
    <w:rsid w:val="007620B7"/>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0F8F"/>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4FAB"/>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0D9"/>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B5C"/>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0D41"/>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34C"/>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39D"/>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E96"/>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BE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E35"/>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25F"/>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0DEC"/>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AF6"/>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2EA1"/>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2F53"/>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CD1"/>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870"/>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6A2"/>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106"/>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CF2"/>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77E2B"/>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0"/>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013B"/>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2F17"/>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068"/>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998"/>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9E2"/>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323"/>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210"/>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2359060">
      <w:bodyDiv w:val="1"/>
      <w:marLeft w:val="0"/>
      <w:marRight w:val="0"/>
      <w:marTop w:val="0"/>
      <w:marBottom w:val="0"/>
      <w:divBdr>
        <w:top w:val="none" w:sz="0" w:space="0" w:color="auto"/>
        <w:left w:val="none" w:sz="0" w:space="0" w:color="auto"/>
        <w:bottom w:val="none" w:sz="0" w:space="0" w:color="auto"/>
        <w:right w:val="none" w:sz="0" w:space="0" w:color="auto"/>
      </w:divBdr>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C0A31-7407-44D3-A029-F96FA9A6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5</Pages>
  <Words>1988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13299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28</cp:revision>
  <cp:lastPrinted>2007-04-24T00:59:00Z</cp:lastPrinted>
  <dcterms:created xsi:type="dcterms:W3CDTF">2021-10-22T08:16:00Z</dcterms:created>
  <dcterms:modified xsi:type="dcterms:W3CDTF">2022-02-14T11:36:00Z</dcterms:modified>
</cp:coreProperties>
</file>